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51" w:rsidRDefault="00113F51" w:rsidP="00113F51">
      <w:pPr>
        <w:rPr>
          <w:rFonts w:ascii="Arial" w:hAnsi="Arial"/>
          <w:sz w:val="22"/>
          <w:szCs w:val="22"/>
          <w:lang w:eastAsia="ar-SA"/>
        </w:rPr>
      </w:pPr>
      <w:r>
        <w:rPr>
          <w:rFonts w:ascii="Arial" w:hAnsi="Arial"/>
          <w:b/>
          <w:lang w:eastAsia="ar-SA"/>
        </w:rPr>
        <w:t>RRBOś.6840.</w:t>
      </w:r>
      <w:r w:rsidR="00E11DA7">
        <w:rPr>
          <w:rFonts w:ascii="Arial" w:hAnsi="Arial"/>
          <w:b/>
          <w:lang w:eastAsia="ar-SA"/>
        </w:rPr>
        <w:t>1</w:t>
      </w:r>
      <w:r w:rsidR="00992517">
        <w:rPr>
          <w:rFonts w:ascii="Arial" w:hAnsi="Arial"/>
          <w:b/>
          <w:lang w:eastAsia="ar-SA"/>
        </w:rPr>
        <w:t xml:space="preserve">.2018                            </w:t>
      </w:r>
      <w:r>
        <w:rPr>
          <w:rFonts w:ascii="Arial" w:hAnsi="Arial"/>
          <w:b/>
          <w:lang w:eastAsia="ar-SA"/>
        </w:rPr>
        <w:t xml:space="preserve">        </w:t>
      </w:r>
      <w:r w:rsidR="00A23A28">
        <w:rPr>
          <w:rFonts w:ascii="Arial" w:hAnsi="Arial"/>
          <w:b/>
          <w:lang w:eastAsia="ar-SA"/>
        </w:rPr>
        <w:t xml:space="preserve">    </w:t>
      </w:r>
      <w:r w:rsidRPr="00150858">
        <w:rPr>
          <w:rFonts w:ascii="Arial" w:hAnsi="Arial"/>
          <w:sz w:val="22"/>
          <w:szCs w:val="22"/>
          <w:lang w:eastAsia="ar-SA"/>
        </w:rPr>
        <w:t xml:space="preserve">   </w:t>
      </w:r>
      <w:r>
        <w:rPr>
          <w:rFonts w:ascii="Arial" w:hAnsi="Arial"/>
          <w:sz w:val="22"/>
          <w:szCs w:val="22"/>
          <w:lang w:eastAsia="ar-SA"/>
        </w:rPr>
        <w:t xml:space="preserve">Załącznik  do Zarządzenia Nr </w:t>
      </w:r>
      <w:r w:rsidR="00992517">
        <w:rPr>
          <w:rFonts w:ascii="Arial" w:hAnsi="Arial"/>
          <w:sz w:val="22"/>
          <w:szCs w:val="22"/>
          <w:lang w:eastAsia="ar-SA"/>
        </w:rPr>
        <w:t xml:space="preserve"> </w:t>
      </w:r>
      <w:r w:rsidR="00A23A28" w:rsidRPr="00A23A28">
        <w:rPr>
          <w:rFonts w:ascii="Arial" w:hAnsi="Arial"/>
          <w:b/>
          <w:sz w:val="22"/>
          <w:szCs w:val="22"/>
          <w:lang w:eastAsia="ar-SA"/>
        </w:rPr>
        <w:t>49</w:t>
      </w:r>
      <w:r>
        <w:rPr>
          <w:rFonts w:ascii="Arial" w:hAnsi="Arial"/>
          <w:b/>
          <w:bCs/>
          <w:sz w:val="22"/>
          <w:szCs w:val="22"/>
          <w:lang w:eastAsia="ar-SA"/>
        </w:rPr>
        <w:t>/2018</w:t>
      </w:r>
      <w:r w:rsidRPr="00646DBD">
        <w:rPr>
          <w:rFonts w:ascii="Arial" w:hAnsi="Arial"/>
          <w:sz w:val="22"/>
          <w:szCs w:val="22"/>
          <w:lang w:eastAsia="ar-SA"/>
        </w:rPr>
        <w:t xml:space="preserve"> </w:t>
      </w:r>
      <w:r w:rsidR="00732C0A">
        <w:rPr>
          <w:rFonts w:ascii="Arial" w:hAnsi="Arial"/>
          <w:sz w:val="22"/>
          <w:szCs w:val="22"/>
          <w:lang w:eastAsia="ar-SA"/>
        </w:rPr>
        <w:t>Wójta Gminy Wilczęta z dnia</w:t>
      </w:r>
      <w:r>
        <w:rPr>
          <w:rFonts w:ascii="Arial" w:hAnsi="Arial"/>
          <w:sz w:val="22"/>
          <w:szCs w:val="22"/>
          <w:lang w:eastAsia="ar-SA"/>
        </w:rPr>
        <w:t xml:space="preserve"> </w:t>
      </w:r>
      <w:r w:rsidR="00704A9B">
        <w:rPr>
          <w:rFonts w:ascii="Arial" w:hAnsi="Arial"/>
          <w:b/>
          <w:sz w:val="22"/>
          <w:szCs w:val="22"/>
          <w:lang w:eastAsia="ar-SA"/>
        </w:rPr>
        <w:t>14</w:t>
      </w:r>
      <w:r w:rsidRPr="00690ECE">
        <w:rPr>
          <w:rFonts w:ascii="Arial" w:hAnsi="Arial"/>
          <w:b/>
          <w:sz w:val="22"/>
          <w:szCs w:val="22"/>
          <w:lang w:eastAsia="ar-SA"/>
        </w:rPr>
        <w:t xml:space="preserve"> </w:t>
      </w:r>
      <w:r>
        <w:rPr>
          <w:rFonts w:ascii="Arial" w:hAnsi="Arial"/>
          <w:b/>
          <w:sz w:val="22"/>
          <w:szCs w:val="22"/>
          <w:lang w:eastAsia="ar-SA"/>
        </w:rPr>
        <w:t>sierpnia</w:t>
      </w:r>
      <w:r>
        <w:rPr>
          <w:rFonts w:ascii="Arial" w:hAnsi="Arial"/>
          <w:sz w:val="22"/>
          <w:szCs w:val="22"/>
          <w:lang w:eastAsia="ar-SA"/>
        </w:rPr>
        <w:t xml:space="preserve"> </w:t>
      </w:r>
      <w:r>
        <w:rPr>
          <w:rFonts w:ascii="Arial" w:hAnsi="Arial"/>
          <w:b/>
          <w:bCs/>
          <w:sz w:val="22"/>
          <w:szCs w:val="22"/>
          <w:lang w:eastAsia="ar-SA"/>
        </w:rPr>
        <w:t xml:space="preserve">2018 </w:t>
      </w:r>
      <w:r>
        <w:rPr>
          <w:rFonts w:ascii="Arial" w:hAnsi="Arial"/>
          <w:sz w:val="22"/>
          <w:szCs w:val="22"/>
          <w:lang w:eastAsia="ar-SA"/>
        </w:rPr>
        <w:t>roku</w:t>
      </w:r>
    </w:p>
    <w:p w:rsidR="00113F51" w:rsidRDefault="00113F51" w:rsidP="00113F51">
      <w:pPr>
        <w:rPr>
          <w:rFonts w:ascii="Arial" w:hAnsi="Arial"/>
          <w:b/>
          <w:sz w:val="21"/>
          <w:szCs w:val="21"/>
          <w:lang w:eastAsia="ar-SA"/>
        </w:rPr>
      </w:pPr>
    </w:p>
    <w:p w:rsidR="00113F51" w:rsidRDefault="00113F51" w:rsidP="00113F51">
      <w:pPr>
        <w:jc w:val="center"/>
        <w:rPr>
          <w:rFonts w:ascii="Arial" w:hAnsi="Arial"/>
          <w:b/>
          <w:sz w:val="21"/>
          <w:szCs w:val="21"/>
          <w:lang w:eastAsia="ar-SA"/>
        </w:rPr>
      </w:pPr>
      <w:r>
        <w:rPr>
          <w:rFonts w:ascii="Arial" w:hAnsi="Arial"/>
          <w:b/>
          <w:sz w:val="21"/>
          <w:szCs w:val="21"/>
          <w:lang w:eastAsia="ar-SA"/>
        </w:rPr>
        <w:t xml:space="preserve">OGŁOSZENIE O PRZEZNACZENIU DO SPRZEDAŻY </w:t>
      </w:r>
      <w:r w:rsidR="00732C0A">
        <w:rPr>
          <w:rFonts w:ascii="Arial" w:hAnsi="Arial"/>
          <w:b/>
          <w:sz w:val="21"/>
          <w:szCs w:val="21"/>
          <w:lang w:eastAsia="ar-SA"/>
        </w:rPr>
        <w:t>NIERUCHOMOŚCI NIEZABUDOWANEJ</w:t>
      </w:r>
      <w:r w:rsidRPr="00CC048B">
        <w:rPr>
          <w:rFonts w:ascii="Arial" w:hAnsi="Arial"/>
          <w:b/>
          <w:sz w:val="21"/>
          <w:szCs w:val="21"/>
          <w:lang w:eastAsia="ar-SA"/>
        </w:rPr>
        <w:t xml:space="preserve"> STANOWIĄCEJ</w:t>
      </w:r>
      <w:r>
        <w:rPr>
          <w:rFonts w:ascii="Arial" w:hAnsi="Arial"/>
          <w:b/>
          <w:sz w:val="21"/>
          <w:szCs w:val="21"/>
          <w:lang w:eastAsia="ar-SA"/>
        </w:rPr>
        <w:t xml:space="preserve"> WŁASNOŚĆ GMINY WILCZĘTA </w:t>
      </w:r>
    </w:p>
    <w:p w:rsidR="00113F51" w:rsidRDefault="00113F51" w:rsidP="00113F51">
      <w:pPr>
        <w:jc w:val="center"/>
        <w:rPr>
          <w:rFonts w:ascii="Arial" w:hAnsi="Arial"/>
          <w:b/>
          <w:sz w:val="21"/>
          <w:szCs w:val="21"/>
          <w:lang w:eastAsia="ar-SA"/>
        </w:rPr>
      </w:pPr>
      <w:r>
        <w:rPr>
          <w:rFonts w:ascii="Arial" w:hAnsi="Arial"/>
          <w:b/>
          <w:sz w:val="21"/>
          <w:szCs w:val="21"/>
          <w:lang w:eastAsia="ar-SA"/>
        </w:rPr>
        <w:t xml:space="preserve">W DRODZE I PUBLICZNEGO PRZETARGU USTNEGO OGRANICZONEGO </w:t>
      </w:r>
    </w:p>
    <w:p w:rsidR="00113F51" w:rsidRDefault="00113F51" w:rsidP="00113F51">
      <w:pPr>
        <w:jc w:val="center"/>
        <w:rPr>
          <w:rFonts w:ascii="Arial" w:hAnsi="Arial"/>
          <w:b/>
          <w:sz w:val="21"/>
          <w:szCs w:val="21"/>
          <w:lang w:eastAsia="ar-SA"/>
        </w:rPr>
      </w:pPr>
      <w:bookmarkStart w:id="0" w:name="_GoBack"/>
      <w:bookmarkEnd w:id="0"/>
    </w:p>
    <w:p w:rsidR="00113F51" w:rsidRPr="00152E13" w:rsidRDefault="00113F51" w:rsidP="00113F51">
      <w:pPr>
        <w:widowControl/>
        <w:suppressAutoHyphens w:val="0"/>
        <w:autoSpaceDE w:val="0"/>
        <w:autoSpaceDN w:val="0"/>
        <w:adjustRightInd w:val="0"/>
        <w:jc w:val="both"/>
        <w:rPr>
          <w:rFonts w:ascii="Arial" w:hAnsi="Arial" w:cs="Arial"/>
          <w:b/>
          <w:bCs/>
          <w:sz w:val="22"/>
          <w:szCs w:val="22"/>
          <w:lang w:eastAsia="pl-PL"/>
        </w:rPr>
      </w:pPr>
      <w:r w:rsidRPr="00152E13">
        <w:rPr>
          <w:rFonts w:ascii="Arial" w:hAnsi="Arial" w:cs="Arial"/>
          <w:b/>
          <w:bCs/>
          <w:sz w:val="22"/>
          <w:szCs w:val="22"/>
          <w:lang w:eastAsia="pl-PL"/>
        </w:rPr>
        <w:t>Uzasadnienie do wyboru formy przetargu:</w:t>
      </w:r>
    </w:p>
    <w:p w:rsidR="00113F51" w:rsidRPr="00152E13" w:rsidRDefault="00113F51" w:rsidP="00113F51">
      <w:pPr>
        <w:widowControl/>
        <w:suppressAutoHyphens w:val="0"/>
        <w:autoSpaceDE w:val="0"/>
        <w:autoSpaceDN w:val="0"/>
        <w:adjustRightInd w:val="0"/>
        <w:jc w:val="both"/>
        <w:rPr>
          <w:rFonts w:ascii="Arial" w:hAnsi="Arial" w:cs="Arial"/>
          <w:b/>
          <w:bCs/>
          <w:sz w:val="22"/>
          <w:szCs w:val="22"/>
          <w:lang w:eastAsia="pl-PL"/>
        </w:rPr>
      </w:pPr>
      <w:r w:rsidRPr="00152E13">
        <w:rPr>
          <w:rFonts w:ascii="Arial" w:hAnsi="Arial" w:cs="Arial"/>
          <w:sz w:val="22"/>
          <w:szCs w:val="22"/>
          <w:lang w:eastAsia="pl-PL"/>
        </w:rPr>
        <w:t>Wyb</w:t>
      </w:r>
      <w:r>
        <w:rPr>
          <w:rFonts w:ascii="Arial" w:hAnsi="Arial" w:cs="Arial"/>
          <w:sz w:val="22"/>
          <w:szCs w:val="22"/>
          <w:lang w:eastAsia="pl-PL"/>
        </w:rPr>
        <w:t>ó</w:t>
      </w:r>
      <w:r w:rsidRPr="00152E13">
        <w:rPr>
          <w:rFonts w:ascii="Arial" w:hAnsi="Arial" w:cs="Arial"/>
          <w:sz w:val="22"/>
          <w:szCs w:val="22"/>
          <w:lang w:eastAsia="pl-PL"/>
        </w:rPr>
        <w:t xml:space="preserve">r formy przetargu </w:t>
      </w:r>
      <w:r w:rsidRPr="00152E13">
        <w:rPr>
          <w:rFonts w:ascii="Arial" w:hAnsi="Arial" w:cs="Arial"/>
          <w:b/>
          <w:bCs/>
          <w:sz w:val="22"/>
          <w:szCs w:val="22"/>
          <w:lang w:eastAsia="pl-PL"/>
        </w:rPr>
        <w:t xml:space="preserve">jako przetargu ustnego ograniczonego </w:t>
      </w:r>
      <w:r w:rsidRPr="00152E13">
        <w:rPr>
          <w:rFonts w:ascii="Arial" w:hAnsi="Arial" w:cs="Arial"/>
          <w:sz w:val="22"/>
          <w:szCs w:val="22"/>
          <w:lang w:eastAsia="pl-PL"/>
        </w:rPr>
        <w:t xml:space="preserve">jest konsekwencją zmiany ustawy z dnia 11 kwietnia 2003 r. </w:t>
      </w:r>
      <w:r w:rsidRPr="00152E13">
        <w:rPr>
          <w:rFonts w:ascii="Arial" w:hAnsi="Arial" w:cs="Arial"/>
          <w:b/>
          <w:bCs/>
          <w:sz w:val="22"/>
          <w:szCs w:val="22"/>
          <w:lang w:eastAsia="pl-PL"/>
        </w:rPr>
        <w:t>o kszta</w:t>
      </w:r>
      <w:r>
        <w:rPr>
          <w:rFonts w:ascii="Arial" w:hAnsi="Arial" w:cs="Arial"/>
          <w:b/>
          <w:bCs/>
          <w:sz w:val="22"/>
          <w:szCs w:val="22"/>
          <w:lang w:eastAsia="pl-PL"/>
        </w:rPr>
        <w:t>ł</w:t>
      </w:r>
      <w:r w:rsidRPr="00152E13">
        <w:rPr>
          <w:rFonts w:ascii="Arial" w:hAnsi="Arial" w:cs="Arial"/>
          <w:b/>
          <w:bCs/>
          <w:sz w:val="22"/>
          <w:szCs w:val="22"/>
          <w:lang w:eastAsia="pl-PL"/>
        </w:rPr>
        <w:t>towaniu ustroju</w:t>
      </w:r>
      <w:r>
        <w:rPr>
          <w:rFonts w:ascii="Arial" w:hAnsi="Arial" w:cs="Arial"/>
          <w:b/>
          <w:bCs/>
          <w:sz w:val="22"/>
          <w:szCs w:val="22"/>
          <w:lang w:eastAsia="pl-PL"/>
        </w:rPr>
        <w:t xml:space="preserve"> </w:t>
      </w:r>
      <w:r w:rsidRPr="00152E13">
        <w:rPr>
          <w:rFonts w:ascii="Arial" w:hAnsi="Arial" w:cs="Arial"/>
          <w:b/>
          <w:bCs/>
          <w:sz w:val="22"/>
          <w:szCs w:val="22"/>
          <w:lang w:eastAsia="pl-PL"/>
        </w:rPr>
        <w:t xml:space="preserve">rolnego </w:t>
      </w:r>
      <w:r w:rsidRPr="00152E13">
        <w:rPr>
          <w:rFonts w:ascii="Arial" w:hAnsi="Arial" w:cs="Arial"/>
          <w:sz w:val="22"/>
          <w:szCs w:val="22"/>
          <w:lang w:eastAsia="pl-PL"/>
        </w:rPr>
        <w:t>(</w:t>
      </w:r>
      <w:proofErr w:type="spellStart"/>
      <w:r>
        <w:rPr>
          <w:rFonts w:ascii="Arial" w:hAnsi="Arial" w:cs="Arial"/>
          <w:sz w:val="22"/>
          <w:szCs w:val="22"/>
          <w:lang w:eastAsia="pl-PL"/>
        </w:rPr>
        <w:t>t.j</w:t>
      </w:r>
      <w:proofErr w:type="spellEnd"/>
      <w:r>
        <w:rPr>
          <w:rFonts w:ascii="Arial" w:hAnsi="Arial" w:cs="Arial"/>
          <w:sz w:val="22"/>
          <w:szCs w:val="22"/>
          <w:lang w:eastAsia="pl-PL"/>
        </w:rPr>
        <w:t xml:space="preserve">. </w:t>
      </w:r>
      <w:r w:rsidR="00732C0A">
        <w:rPr>
          <w:rFonts w:ascii="Arial" w:hAnsi="Arial" w:cs="Arial"/>
          <w:sz w:val="22"/>
          <w:szCs w:val="22"/>
          <w:lang w:eastAsia="pl-PL"/>
        </w:rPr>
        <w:t>Dz. U. z 2018 r., poz. 1405</w:t>
      </w:r>
      <w:r w:rsidRPr="00152E13">
        <w:rPr>
          <w:rFonts w:ascii="Arial" w:hAnsi="Arial" w:cs="Arial"/>
          <w:sz w:val="22"/>
          <w:szCs w:val="22"/>
          <w:lang w:eastAsia="pl-PL"/>
        </w:rPr>
        <w:t>). Warunki przetargowe mog</w:t>
      </w:r>
      <w:r>
        <w:rPr>
          <w:rFonts w:ascii="Arial" w:hAnsi="Arial" w:cs="Arial"/>
          <w:sz w:val="22"/>
          <w:szCs w:val="22"/>
          <w:lang w:eastAsia="pl-PL"/>
        </w:rPr>
        <w:t>ą</w:t>
      </w:r>
      <w:r w:rsidRPr="00152E13">
        <w:rPr>
          <w:rFonts w:ascii="Arial" w:hAnsi="Arial" w:cs="Arial"/>
          <w:sz w:val="22"/>
          <w:szCs w:val="22"/>
          <w:lang w:eastAsia="pl-PL"/>
        </w:rPr>
        <w:t xml:space="preserve"> by</w:t>
      </w:r>
      <w:r>
        <w:rPr>
          <w:rFonts w:ascii="Arial" w:hAnsi="Arial" w:cs="Arial"/>
          <w:sz w:val="22"/>
          <w:szCs w:val="22"/>
          <w:lang w:eastAsia="pl-PL"/>
        </w:rPr>
        <w:t>ć</w:t>
      </w:r>
      <w:r w:rsidRPr="00152E13">
        <w:rPr>
          <w:rFonts w:ascii="Arial" w:hAnsi="Arial" w:cs="Arial"/>
          <w:sz w:val="22"/>
          <w:szCs w:val="22"/>
          <w:lang w:eastAsia="pl-PL"/>
        </w:rPr>
        <w:t xml:space="preserve"> spe</w:t>
      </w:r>
      <w:r>
        <w:rPr>
          <w:rFonts w:ascii="Arial" w:hAnsi="Arial" w:cs="Arial"/>
          <w:sz w:val="22"/>
          <w:szCs w:val="22"/>
          <w:lang w:eastAsia="pl-PL"/>
        </w:rPr>
        <w:t>ł</w:t>
      </w:r>
      <w:r w:rsidRPr="00152E13">
        <w:rPr>
          <w:rFonts w:ascii="Arial" w:hAnsi="Arial" w:cs="Arial"/>
          <w:sz w:val="22"/>
          <w:szCs w:val="22"/>
          <w:lang w:eastAsia="pl-PL"/>
        </w:rPr>
        <w:t>nione ty</w:t>
      </w:r>
      <w:r>
        <w:rPr>
          <w:rFonts w:ascii="Arial" w:hAnsi="Arial" w:cs="Arial"/>
          <w:sz w:val="22"/>
          <w:szCs w:val="22"/>
          <w:lang w:eastAsia="pl-PL"/>
        </w:rPr>
        <w:t>l</w:t>
      </w:r>
      <w:r w:rsidRPr="00152E13">
        <w:rPr>
          <w:rFonts w:ascii="Arial" w:hAnsi="Arial" w:cs="Arial"/>
          <w:sz w:val="22"/>
          <w:szCs w:val="22"/>
          <w:lang w:eastAsia="pl-PL"/>
        </w:rPr>
        <w:t>ko przez ograniczon</w:t>
      </w:r>
      <w:r>
        <w:rPr>
          <w:rFonts w:ascii="Arial" w:hAnsi="Arial" w:cs="Arial"/>
          <w:sz w:val="22"/>
          <w:szCs w:val="22"/>
          <w:lang w:eastAsia="pl-PL"/>
        </w:rPr>
        <w:t>ą</w:t>
      </w:r>
      <w:r w:rsidRPr="00152E13">
        <w:rPr>
          <w:rFonts w:ascii="Arial" w:hAnsi="Arial" w:cs="Arial"/>
          <w:sz w:val="22"/>
          <w:szCs w:val="22"/>
          <w:lang w:eastAsia="pl-PL"/>
        </w:rPr>
        <w:t xml:space="preserve"> liczb</w:t>
      </w:r>
      <w:r>
        <w:rPr>
          <w:rFonts w:ascii="Arial" w:hAnsi="Arial" w:cs="Arial"/>
          <w:sz w:val="22"/>
          <w:szCs w:val="22"/>
          <w:lang w:eastAsia="pl-PL"/>
        </w:rPr>
        <w:t>ę</w:t>
      </w:r>
      <w:r w:rsidRPr="00152E13">
        <w:rPr>
          <w:rFonts w:ascii="Arial" w:hAnsi="Arial" w:cs="Arial"/>
          <w:sz w:val="22"/>
          <w:szCs w:val="22"/>
          <w:lang w:eastAsia="pl-PL"/>
        </w:rPr>
        <w:t xml:space="preserve"> os</w:t>
      </w:r>
      <w:r>
        <w:rPr>
          <w:rFonts w:ascii="Arial" w:hAnsi="Arial" w:cs="Arial"/>
          <w:sz w:val="22"/>
          <w:szCs w:val="22"/>
          <w:lang w:eastAsia="pl-PL"/>
        </w:rPr>
        <w:t>ó</w:t>
      </w:r>
      <w:r w:rsidRPr="00152E13">
        <w:rPr>
          <w:rFonts w:ascii="Arial" w:hAnsi="Arial" w:cs="Arial"/>
          <w:sz w:val="22"/>
          <w:szCs w:val="22"/>
          <w:lang w:eastAsia="pl-PL"/>
        </w:rPr>
        <w:t>b, tj. os</w:t>
      </w:r>
      <w:r>
        <w:rPr>
          <w:rFonts w:ascii="Arial" w:hAnsi="Arial" w:cs="Arial"/>
          <w:sz w:val="22"/>
          <w:szCs w:val="22"/>
          <w:lang w:eastAsia="pl-PL"/>
        </w:rPr>
        <w:t>ó</w:t>
      </w:r>
      <w:r w:rsidRPr="00152E13">
        <w:rPr>
          <w:rFonts w:ascii="Arial" w:hAnsi="Arial" w:cs="Arial"/>
          <w:sz w:val="22"/>
          <w:szCs w:val="22"/>
          <w:lang w:eastAsia="pl-PL"/>
        </w:rPr>
        <w:t>b, kt</w:t>
      </w:r>
      <w:r>
        <w:rPr>
          <w:rFonts w:ascii="Arial" w:hAnsi="Arial" w:cs="Arial"/>
          <w:sz w:val="22"/>
          <w:szCs w:val="22"/>
          <w:lang w:eastAsia="pl-PL"/>
        </w:rPr>
        <w:t>ó</w:t>
      </w:r>
      <w:r w:rsidRPr="00152E13">
        <w:rPr>
          <w:rFonts w:ascii="Arial" w:hAnsi="Arial" w:cs="Arial"/>
          <w:sz w:val="22"/>
          <w:szCs w:val="22"/>
          <w:lang w:eastAsia="pl-PL"/>
        </w:rPr>
        <w:t>re s</w:t>
      </w:r>
      <w:r>
        <w:rPr>
          <w:rFonts w:ascii="Arial" w:hAnsi="Arial" w:cs="Arial"/>
          <w:sz w:val="22"/>
          <w:szCs w:val="22"/>
          <w:lang w:eastAsia="pl-PL"/>
        </w:rPr>
        <w:t>ą</w:t>
      </w:r>
      <w:r>
        <w:rPr>
          <w:rFonts w:ascii="Arial" w:hAnsi="Arial" w:cs="Arial"/>
          <w:b/>
          <w:bCs/>
          <w:sz w:val="22"/>
          <w:szCs w:val="22"/>
          <w:lang w:eastAsia="pl-PL"/>
        </w:rPr>
        <w:t xml:space="preserve"> </w:t>
      </w:r>
      <w:r w:rsidRPr="00152E13">
        <w:rPr>
          <w:rFonts w:ascii="Arial" w:hAnsi="Arial" w:cs="Arial"/>
          <w:sz w:val="22"/>
          <w:szCs w:val="22"/>
          <w:lang w:eastAsia="pl-PL"/>
        </w:rPr>
        <w:t>podmiotami uprawnionymi do nabycia nieruchomo</w:t>
      </w:r>
      <w:r>
        <w:rPr>
          <w:rFonts w:ascii="Arial" w:hAnsi="Arial" w:cs="Arial"/>
          <w:sz w:val="22"/>
          <w:szCs w:val="22"/>
          <w:lang w:eastAsia="pl-PL"/>
        </w:rPr>
        <w:t>ś</w:t>
      </w:r>
      <w:r w:rsidRPr="00152E13">
        <w:rPr>
          <w:rFonts w:ascii="Arial" w:hAnsi="Arial" w:cs="Arial"/>
          <w:sz w:val="22"/>
          <w:szCs w:val="22"/>
          <w:lang w:eastAsia="pl-PL"/>
        </w:rPr>
        <w:t>ci rolnej, w rozumieniu przepis</w:t>
      </w:r>
      <w:r>
        <w:rPr>
          <w:rFonts w:ascii="Arial" w:hAnsi="Arial" w:cs="Arial"/>
          <w:sz w:val="22"/>
          <w:szCs w:val="22"/>
          <w:lang w:eastAsia="pl-PL"/>
        </w:rPr>
        <w:t>ó</w:t>
      </w:r>
      <w:r w:rsidRPr="00152E13">
        <w:rPr>
          <w:rFonts w:ascii="Arial" w:hAnsi="Arial" w:cs="Arial"/>
          <w:sz w:val="22"/>
          <w:szCs w:val="22"/>
          <w:lang w:eastAsia="pl-PL"/>
        </w:rPr>
        <w:t>w art. 2a ust 1 i 2 oraz art. 6 ustawy z dnia 11 kwietnia 2003 r.</w:t>
      </w:r>
      <w:r>
        <w:rPr>
          <w:rFonts w:ascii="Arial" w:hAnsi="Arial" w:cs="Arial"/>
          <w:b/>
          <w:bCs/>
          <w:sz w:val="22"/>
          <w:szCs w:val="22"/>
          <w:lang w:eastAsia="pl-PL"/>
        </w:rPr>
        <w:t xml:space="preserve"> </w:t>
      </w:r>
      <w:r w:rsidRPr="00152E13">
        <w:rPr>
          <w:rFonts w:ascii="Arial" w:hAnsi="Arial" w:cs="Arial"/>
          <w:bCs/>
          <w:sz w:val="22"/>
          <w:szCs w:val="22"/>
          <w:lang w:eastAsia="pl-PL"/>
        </w:rPr>
        <w:t>o</w:t>
      </w:r>
      <w:r w:rsidRPr="00152E13">
        <w:rPr>
          <w:rFonts w:ascii="Arial" w:hAnsi="Arial" w:cs="Arial"/>
          <w:sz w:val="22"/>
          <w:szCs w:val="22"/>
          <w:lang w:eastAsia="pl-PL"/>
        </w:rPr>
        <w:t xml:space="preserve"> kszta</w:t>
      </w:r>
      <w:r>
        <w:rPr>
          <w:rFonts w:ascii="Arial" w:hAnsi="Arial" w:cs="Arial"/>
          <w:sz w:val="22"/>
          <w:szCs w:val="22"/>
          <w:lang w:eastAsia="pl-PL"/>
        </w:rPr>
        <w:t>ł</w:t>
      </w:r>
      <w:r w:rsidRPr="00152E13">
        <w:rPr>
          <w:rFonts w:ascii="Arial" w:hAnsi="Arial" w:cs="Arial"/>
          <w:sz w:val="22"/>
          <w:szCs w:val="22"/>
          <w:lang w:eastAsia="pl-PL"/>
        </w:rPr>
        <w:t>towaniu ustroju rolnego.</w:t>
      </w:r>
    </w:p>
    <w:p w:rsidR="00113F51" w:rsidRDefault="00113F51" w:rsidP="00113F51">
      <w:pPr>
        <w:jc w:val="both"/>
        <w:rPr>
          <w:rFonts w:ascii="Arial" w:hAnsi="Arial"/>
          <w:b/>
          <w:szCs w:val="24"/>
          <w:lang w:eastAsia="ar-SA"/>
        </w:rPr>
      </w:pPr>
    </w:p>
    <w:p w:rsidR="00113F51" w:rsidRDefault="00113F51" w:rsidP="00113F51">
      <w:pPr>
        <w:jc w:val="both"/>
        <w:rPr>
          <w:rFonts w:ascii="Arial" w:hAnsi="Arial"/>
          <w:sz w:val="20"/>
          <w:lang w:eastAsia="ar-SA"/>
        </w:rPr>
      </w:pPr>
      <w:r w:rsidRPr="00AD4CCA">
        <w:rPr>
          <w:rFonts w:ascii="Arial" w:hAnsi="Arial"/>
          <w:b/>
          <w:szCs w:val="24"/>
          <w:lang w:eastAsia="ar-SA"/>
        </w:rPr>
        <w:t xml:space="preserve">Przedmiotem sprzedaży </w:t>
      </w:r>
      <w:r>
        <w:rPr>
          <w:rFonts w:ascii="Arial" w:hAnsi="Arial"/>
          <w:b/>
          <w:szCs w:val="24"/>
          <w:lang w:eastAsia="ar-SA"/>
        </w:rPr>
        <w:t xml:space="preserve">jest nieruchomość w Gminie Wilczęta, </w:t>
      </w:r>
      <w:r w:rsidRPr="00AD4CCA">
        <w:rPr>
          <w:rFonts w:ascii="Arial" w:hAnsi="Arial"/>
          <w:b/>
          <w:szCs w:val="24"/>
          <w:lang w:eastAsia="ar-SA"/>
        </w:rPr>
        <w:t>powiat braniewski, w</w:t>
      </w:r>
      <w:r>
        <w:rPr>
          <w:rFonts w:ascii="Arial" w:hAnsi="Arial"/>
          <w:b/>
          <w:szCs w:val="24"/>
          <w:lang w:eastAsia="ar-SA"/>
        </w:rPr>
        <w:t xml:space="preserve">ojewództwo warmińsko-mazurskie. </w:t>
      </w:r>
      <w:r>
        <w:rPr>
          <w:rFonts w:ascii="Arial" w:hAnsi="Arial"/>
          <w:sz w:val="20"/>
          <w:lang w:eastAsia="ar-SA"/>
        </w:rPr>
        <w:t xml:space="preserve"> </w:t>
      </w:r>
    </w:p>
    <w:p w:rsidR="00113F51" w:rsidRPr="00E42760" w:rsidRDefault="00113F51" w:rsidP="00113F51"/>
    <w:tbl>
      <w:tblPr>
        <w:tblW w:w="14597" w:type="dxa"/>
        <w:tblInd w:w="-3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992"/>
        <w:gridCol w:w="911"/>
        <w:gridCol w:w="1842"/>
        <w:gridCol w:w="1134"/>
        <w:gridCol w:w="4111"/>
        <w:gridCol w:w="1074"/>
        <w:gridCol w:w="1478"/>
        <w:gridCol w:w="1216"/>
        <w:gridCol w:w="992"/>
      </w:tblGrid>
      <w:tr w:rsidR="00113F51" w:rsidTr="00704A9B">
        <w:trPr>
          <w:trHeight w:val="525"/>
        </w:trPr>
        <w:tc>
          <w:tcPr>
            <w:tcW w:w="847" w:type="dxa"/>
          </w:tcPr>
          <w:p w:rsidR="00113F51" w:rsidRDefault="00113F51" w:rsidP="00815D8E">
            <w:pPr>
              <w:snapToGrid w:val="0"/>
              <w:rPr>
                <w:rFonts w:ascii="Arial" w:hAnsi="Arial"/>
                <w:sz w:val="14"/>
                <w:szCs w:val="14"/>
                <w:lang w:eastAsia="ar-SA"/>
              </w:rPr>
            </w:pPr>
            <w:r>
              <w:rPr>
                <w:rFonts w:ascii="Arial" w:hAnsi="Arial"/>
                <w:sz w:val="14"/>
                <w:szCs w:val="14"/>
                <w:lang w:eastAsia="ar-SA"/>
              </w:rPr>
              <w:t xml:space="preserve">Nr </w:t>
            </w:r>
          </w:p>
          <w:p w:rsidR="00113F51" w:rsidRDefault="00113F51" w:rsidP="00815D8E">
            <w:pPr>
              <w:snapToGrid w:val="0"/>
              <w:rPr>
                <w:rFonts w:ascii="Arial" w:hAnsi="Arial"/>
                <w:sz w:val="14"/>
                <w:szCs w:val="14"/>
                <w:lang w:eastAsia="ar-SA"/>
              </w:rPr>
            </w:pPr>
            <w:proofErr w:type="spellStart"/>
            <w:r>
              <w:rPr>
                <w:rFonts w:ascii="Arial" w:hAnsi="Arial"/>
                <w:sz w:val="14"/>
                <w:szCs w:val="14"/>
                <w:lang w:eastAsia="ar-SA"/>
              </w:rPr>
              <w:t>ewiden-cyjny</w:t>
            </w:r>
            <w:proofErr w:type="spellEnd"/>
          </w:p>
          <w:p w:rsidR="00113F51" w:rsidRDefault="00113F51" w:rsidP="00815D8E">
            <w:pPr>
              <w:snapToGrid w:val="0"/>
              <w:rPr>
                <w:rFonts w:ascii="Arial" w:hAnsi="Arial"/>
                <w:sz w:val="14"/>
                <w:szCs w:val="14"/>
                <w:lang w:eastAsia="ar-SA"/>
              </w:rPr>
            </w:pPr>
            <w:proofErr w:type="spellStart"/>
            <w:r>
              <w:rPr>
                <w:rFonts w:ascii="Arial" w:hAnsi="Arial"/>
                <w:sz w:val="14"/>
                <w:szCs w:val="14"/>
                <w:lang w:eastAsia="ar-SA"/>
              </w:rPr>
              <w:t>nierucho</w:t>
            </w:r>
            <w:proofErr w:type="spellEnd"/>
            <w:r>
              <w:rPr>
                <w:rFonts w:ascii="Arial" w:hAnsi="Arial"/>
                <w:sz w:val="14"/>
                <w:szCs w:val="14"/>
                <w:lang w:eastAsia="ar-SA"/>
              </w:rPr>
              <w:t>-mości</w:t>
            </w:r>
          </w:p>
        </w:tc>
        <w:tc>
          <w:tcPr>
            <w:tcW w:w="992" w:type="dxa"/>
          </w:tcPr>
          <w:p w:rsidR="00113F51" w:rsidRDefault="00113F51" w:rsidP="00815D8E">
            <w:pPr>
              <w:snapToGrid w:val="0"/>
              <w:rPr>
                <w:rFonts w:ascii="Arial" w:hAnsi="Arial"/>
                <w:sz w:val="14"/>
                <w:szCs w:val="14"/>
                <w:lang w:eastAsia="ar-SA"/>
              </w:rPr>
            </w:pPr>
            <w:r>
              <w:rPr>
                <w:rFonts w:ascii="Arial" w:hAnsi="Arial"/>
                <w:sz w:val="14"/>
                <w:szCs w:val="14"/>
                <w:lang w:eastAsia="ar-SA"/>
              </w:rPr>
              <w:t>Powierz-</w:t>
            </w:r>
            <w:proofErr w:type="spellStart"/>
            <w:r>
              <w:rPr>
                <w:rFonts w:ascii="Arial" w:hAnsi="Arial"/>
                <w:sz w:val="14"/>
                <w:szCs w:val="14"/>
                <w:lang w:eastAsia="ar-SA"/>
              </w:rPr>
              <w:t>chnia</w:t>
            </w:r>
            <w:proofErr w:type="spellEnd"/>
            <w:r>
              <w:rPr>
                <w:rFonts w:ascii="Arial" w:hAnsi="Arial"/>
                <w:sz w:val="14"/>
                <w:szCs w:val="14"/>
                <w:lang w:eastAsia="ar-SA"/>
              </w:rPr>
              <w:t xml:space="preserve"> </w:t>
            </w:r>
          </w:p>
          <w:p w:rsidR="00113F51" w:rsidRDefault="00113F51" w:rsidP="00815D8E">
            <w:pPr>
              <w:rPr>
                <w:rFonts w:ascii="Arial" w:hAnsi="Arial"/>
                <w:sz w:val="14"/>
                <w:szCs w:val="14"/>
                <w:lang w:eastAsia="ar-SA"/>
              </w:rPr>
            </w:pPr>
            <w:r>
              <w:rPr>
                <w:rFonts w:ascii="Arial" w:hAnsi="Arial"/>
                <w:sz w:val="14"/>
                <w:szCs w:val="14"/>
                <w:lang w:eastAsia="ar-SA"/>
              </w:rPr>
              <w:t>w  m2</w:t>
            </w:r>
          </w:p>
        </w:tc>
        <w:tc>
          <w:tcPr>
            <w:tcW w:w="911" w:type="dxa"/>
          </w:tcPr>
          <w:p w:rsidR="00113F51" w:rsidRDefault="00113F51" w:rsidP="00815D8E">
            <w:pPr>
              <w:snapToGrid w:val="0"/>
              <w:rPr>
                <w:rFonts w:ascii="Arial" w:hAnsi="Arial"/>
                <w:sz w:val="16"/>
                <w:szCs w:val="16"/>
                <w:lang w:eastAsia="ar-SA"/>
              </w:rPr>
            </w:pPr>
            <w:r>
              <w:rPr>
                <w:rFonts w:ascii="Arial" w:hAnsi="Arial"/>
                <w:sz w:val="16"/>
                <w:szCs w:val="16"/>
                <w:lang w:eastAsia="ar-SA"/>
              </w:rPr>
              <w:t>Rodzaj użytków</w:t>
            </w:r>
          </w:p>
          <w:p w:rsidR="00113F51" w:rsidRDefault="00113F51" w:rsidP="00815D8E">
            <w:pPr>
              <w:snapToGrid w:val="0"/>
              <w:rPr>
                <w:rFonts w:ascii="Arial" w:hAnsi="Arial"/>
                <w:sz w:val="16"/>
                <w:szCs w:val="16"/>
                <w:lang w:eastAsia="ar-SA"/>
              </w:rPr>
            </w:pPr>
            <w:r>
              <w:rPr>
                <w:rFonts w:ascii="Arial" w:hAnsi="Arial"/>
                <w:sz w:val="16"/>
                <w:szCs w:val="16"/>
                <w:lang w:eastAsia="ar-SA"/>
              </w:rPr>
              <w:t>w  m2</w:t>
            </w:r>
          </w:p>
        </w:tc>
        <w:tc>
          <w:tcPr>
            <w:tcW w:w="1842" w:type="dxa"/>
          </w:tcPr>
          <w:p w:rsidR="00113F51" w:rsidRDefault="00113F51" w:rsidP="00815D8E">
            <w:pPr>
              <w:snapToGrid w:val="0"/>
              <w:rPr>
                <w:rFonts w:ascii="Arial" w:hAnsi="Arial"/>
                <w:sz w:val="18"/>
                <w:szCs w:val="18"/>
                <w:lang w:eastAsia="ar-SA"/>
              </w:rPr>
            </w:pPr>
            <w:r>
              <w:rPr>
                <w:rFonts w:ascii="Arial" w:hAnsi="Arial"/>
                <w:sz w:val="18"/>
                <w:szCs w:val="18"/>
                <w:lang w:eastAsia="ar-SA"/>
              </w:rPr>
              <w:t>Numer Księgi Wieczystej</w:t>
            </w:r>
          </w:p>
        </w:tc>
        <w:tc>
          <w:tcPr>
            <w:tcW w:w="1134" w:type="dxa"/>
          </w:tcPr>
          <w:p w:rsidR="00113F51" w:rsidRDefault="00113F51" w:rsidP="00815D8E">
            <w:pPr>
              <w:snapToGrid w:val="0"/>
              <w:rPr>
                <w:rFonts w:ascii="Arial" w:hAnsi="Arial"/>
                <w:sz w:val="18"/>
                <w:szCs w:val="18"/>
                <w:lang w:eastAsia="ar-SA"/>
              </w:rPr>
            </w:pPr>
            <w:r>
              <w:rPr>
                <w:rFonts w:ascii="Arial" w:hAnsi="Arial"/>
                <w:sz w:val="18"/>
                <w:szCs w:val="18"/>
                <w:lang w:eastAsia="ar-SA"/>
              </w:rPr>
              <w:t>Położenie</w:t>
            </w:r>
          </w:p>
        </w:tc>
        <w:tc>
          <w:tcPr>
            <w:tcW w:w="4111" w:type="dxa"/>
          </w:tcPr>
          <w:p w:rsidR="00113F51" w:rsidRDefault="00113F51" w:rsidP="00815D8E">
            <w:pPr>
              <w:snapToGrid w:val="0"/>
              <w:rPr>
                <w:rFonts w:ascii="Arial" w:hAnsi="Arial"/>
                <w:sz w:val="28"/>
                <w:szCs w:val="28"/>
                <w:lang w:eastAsia="ar-SA"/>
              </w:rPr>
            </w:pPr>
            <w:r>
              <w:rPr>
                <w:rFonts w:ascii="Arial" w:hAnsi="Arial"/>
                <w:sz w:val="16"/>
                <w:szCs w:val="16"/>
                <w:lang w:eastAsia="ar-SA"/>
              </w:rPr>
              <w:t xml:space="preserve">    </w:t>
            </w:r>
            <w:r>
              <w:rPr>
                <w:rFonts w:ascii="Arial" w:hAnsi="Arial"/>
                <w:sz w:val="28"/>
                <w:szCs w:val="28"/>
                <w:lang w:eastAsia="ar-SA"/>
              </w:rPr>
              <w:t xml:space="preserve">   Opis nieruchomości</w:t>
            </w:r>
          </w:p>
        </w:tc>
        <w:tc>
          <w:tcPr>
            <w:tcW w:w="1074" w:type="dxa"/>
          </w:tcPr>
          <w:p w:rsidR="00113F51" w:rsidRPr="00CA3A6C" w:rsidRDefault="00113F51" w:rsidP="00815D8E">
            <w:pPr>
              <w:snapToGrid w:val="0"/>
              <w:rPr>
                <w:rFonts w:ascii="Arial" w:hAnsi="Arial"/>
                <w:sz w:val="16"/>
                <w:szCs w:val="16"/>
                <w:lang w:eastAsia="ar-SA"/>
              </w:rPr>
            </w:pPr>
            <w:r w:rsidRPr="00CA3A6C">
              <w:rPr>
                <w:rFonts w:ascii="Arial" w:hAnsi="Arial"/>
                <w:sz w:val="16"/>
                <w:szCs w:val="16"/>
                <w:lang w:eastAsia="ar-SA"/>
              </w:rPr>
              <w:t>Sposób wykorzysta-</w:t>
            </w:r>
          </w:p>
          <w:p w:rsidR="00113F51" w:rsidRPr="00CA3A6C" w:rsidRDefault="00113F51" w:rsidP="00815D8E">
            <w:pPr>
              <w:snapToGrid w:val="0"/>
              <w:rPr>
                <w:rFonts w:ascii="Arial" w:hAnsi="Arial"/>
                <w:sz w:val="16"/>
                <w:szCs w:val="16"/>
                <w:lang w:eastAsia="ar-SA"/>
              </w:rPr>
            </w:pPr>
            <w:proofErr w:type="spellStart"/>
            <w:r w:rsidRPr="00CA3A6C">
              <w:rPr>
                <w:rFonts w:ascii="Arial" w:hAnsi="Arial"/>
                <w:sz w:val="16"/>
                <w:szCs w:val="16"/>
                <w:lang w:eastAsia="ar-SA"/>
              </w:rPr>
              <w:t>nia</w:t>
            </w:r>
            <w:proofErr w:type="spellEnd"/>
          </w:p>
          <w:p w:rsidR="00113F51" w:rsidRDefault="00113F51" w:rsidP="00815D8E">
            <w:pPr>
              <w:rPr>
                <w:rFonts w:ascii="Arial" w:hAnsi="Arial"/>
                <w:sz w:val="18"/>
                <w:szCs w:val="18"/>
                <w:lang w:eastAsia="ar-SA"/>
              </w:rPr>
            </w:pPr>
            <w:r w:rsidRPr="00CA3A6C">
              <w:rPr>
                <w:rFonts w:ascii="Arial" w:hAnsi="Arial"/>
                <w:sz w:val="16"/>
                <w:szCs w:val="16"/>
                <w:lang w:eastAsia="ar-SA"/>
              </w:rPr>
              <w:t>nieruchomości</w:t>
            </w:r>
          </w:p>
        </w:tc>
        <w:tc>
          <w:tcPr>
            <w:tcW w:w="1478" w:type="dxa"/>
          </w:tcPr>
          <w:p w:rsidR="00113F51" w:rsidRDefault="00113F51" w:rsidP="00815D8E">
            <w:pPr>
              <w:snapToGrid w:val="0"/>
              <w:rPr>
                <w:rFonts w:ascii="Arial" w:hAnsi="Arial"/>
                <w:sz w:val="16"/>
                <w:szCs w:val="16"/>
                <w:lang w:eastAsia="ar-SA"/>
              </w:rPr>
            </w:pPr>
            <w:r>
              <w:rPr>
                <w:rFonts w:ascii="Arial" w:hAnsi="Arial"/>
                <w:sz w:val="16"/>
                <w:szCs w:val="16"/>
                <w:lang w:eastAsia="ar-SA"/>
              </w:rPr>
              <w:t xml:space="preserve">Cena </w:t>
            </w:r>
          </w:p>
          <w:p w:rsidR="00113F51" w:rsidRDefault="00113F51" w:rsidP="00815D8E">
            <w:pPr>
              <w:rPr>
                <w:rFonts w:ascii="Arial" w:hAnsi="Arial"/>
                <w:sz w:val="16"/>
                <w:szCs w:val="16"/>
                <w:lang w:eastAsia="ar-SA"/>
              </w:rPr>
            </w:pPr>
            <w:r>
              <w:rPr>
                <w:rFonts w:ascii="Arial" w:hAnsi="Arial"/>
                <w:sz w:val="16"/>
                <w:szCs w:val="16"/>
                <w:lang w:eastAsia="ar-SA"/>
              </w:rPr>
              <w:t>wywoławcza</w:t>
            </w:r>
          </w:p>
          <w:p w:rsidR="00113F51" w:rsidRDefault="00113F51" w:rsidP="00815D8E">
            <w:pPr>
              <w:rPr>
                <w:rFonts w:ascii="Arial" w:hAnsi="Arial"/>
                <w:sz w:val="16"/>
                <w:szCs w:val="16"/>
                <w:lang w:eastAsia="ar-SA"/>
              </w:rPr>
            </w:pPr>
            <w:r>
              <w:rPr>
                <w:rFonts w:ascii="Arial" w:hAnsi="Arial"/>
                <w:sz w:val="16"/>
                <w:szCs w:val="16"/>
                <w:lang w:eastAsia="ar-SA"/>
              </w:rPr>
              <w:t xml:space="preserve">nieruchomości </w:t>
            </w:r>
          </w:p>
          <w:p w:rsidR="00113F51" w:rsidRDefault="00113F51" w:rsidP="00815D8E">
            <w:pPr>
              <w:rPr>
                <w:rFonts w:ascii="Arial" w:hAnsi="Arial"/>
                <w:sz w:val="18"/>
                <w:szCs w:val="18"/>
                <w:lang w:eastAsia="ar-SA"/>
              </w:rPr>
            </w:pPr>
            <w:r>
              <w:rPr>
                <w:rFonts w:ascii="Arial" w:hAnsi="Arial"/>
                <w:sz w:val="18"/>
                <w:szCs w:val="18"/>
                <w:lang w:eastAsia="ar-SA"/>
              </w:rPr>
              <w:t xml:space="preserve"> w zł brutto</w:t>
            </w:r>
          </w:p>
          <w:p w:rsidR="00113F51" w:rsidRDefault="00113F51" w:rsidP="00815D8E">
            <w:pPr>
              <w:rPr>
                <w:rFonts w:ascii="Arial" w:hAnsi="Arial"/>
                <w:sz w:val="16"/>
                <w:szCs w:val="16"/>
                <w:lang w:eastAsia="ar-SA"/>
              </w:rPr>
            </w:pPr>
          </w:p>
        </w:tc>
        <w:tc>
          <w:tcPr>
            <w:tcW w:w="1216" w:type="dxa"/>
          </w:tcPr>
          <w:p w:rsidR="00113F51" w:rsidRDefault="00113F51" w:rsidP="00815D8E">
            <w:pPr>
              <w:snapToGrid w:val="0"/>
              <w:jc w:val="center"/>
              <w:rPr>
                <w:rFonts w:ascii="Arial" w:hAnsi="Arial"/>
                <w:sz w:val="18"/>
                <w:szCs w:val="18"/>
                <w:lang w:eastAsia="ar-SA"/>
              </w:rPr>
            </w:pPr>
            <w:r>
              <w:rPr>
                <w:rFonts w:ascii="Arial" w:hAnsi="Arial"/>
                <w:sz w:val="18"/>
                <w:szCs w:val="18"/>
                <w:lang w:eastAsia="ar-SA"/>
              </w:rPr>
              <w:t>Wadium w zł</w:t>
            </w:r>
          </w:p>
          <w:p w:rsidR="00113F51" w:rsidRDefault="00113F51" w:rsidP="00815D8E">
            <w:pPr>
              <w:snapToGrid w:val="0"/>
              <w:jc w:val="center"/>
              <w:rPr>
                <w:rFonts w:ascii="Arial" w:hAnsi="Arial"/>
                <w:sz w:val="18"/>
                <w:szCs w:val="18"/>
                <w:lang w:eastAsia="ar-SA"/>
              </w:rPr>
            </w:pPr>
            <w:r>
              <w:rPr>
                <w:rFonts w:ascii="Arial" w:hAnsi="Arial"/>
                <w:sz w:val="18"/>
                <w:szCs w:val="18"/>
                <w:lang w:eastAsia="ar-SA"/>
              </w:rPr>
              <w:t xml:space="preserve"> </w:t>
            </w:r>
          </w:p>
        </w:tc>
        <w:tc>
          <w:tcPr>
            <w:tcW w:w="992" w:type="dxa"/>
          </w:tcPr>
          <w:p w:rsidR="00113F51" w:rsidRDefault="00113F51" w:rsidP="00815D8E">
            <w:pPr>
              <w:snapToGrid w:val="0"/>
              <w:jc w:val="center"/>
              <w:rPr>
                <w:rFonts w:ascii="Arial" w:hAnsi="Arial"/>
                <w:sz w:val="18"/>
                <w:szCs w:val="18"/>
                <w:lang w:eastAsia="ar-SA"/>
              </w:rPr>
            </w:pPr>
            <w:r>
              <w:rPr>
                <w:rFonts w:ascii="Arial" w:hAnsi="Arial"/>
                <w:sz w:val="18"/>
                <w:szCs w:val="18"/>
                <w:lang w:eastAsia="ar-SA"/>
              </w:rPr>
              <w:t>Minimalne postąpienie w zł</w:t>
            </w:r>
          </w:p>
        </w:tc>
      </w:tr>
      <w:tr w:rsidR="00113F51" w:rsidTr="00704A9B">
        <w:trPr>
          <w:trHeight w:val="735"/>
        </w:trPr>
        <w:tc>
          <w:tcPr>
            <w:tcW w:w="847" w:type="dxa"/>
          </w:tcPr>
          <w:p w:rsidR="00113F51" w:rsidRDefault="00704A9B" w:rsidP="00815D8E">
            <w:pPr>
              <w:snapToGrid w:val="0"/>
              <w:jc w:val="right"/>
              <w:rPr>
                <w:rFonts w:ascii="Arial" w:hAnsi="Arial"/>
                <w:b/>
                <w:bCs/>
                <w:sz w:val="26"/>
                <w:szCs w:val="26"/>
                <w:lang w:eastAsia="ar-SA"/>
              </w:rPr>
            </w:pPr>
            <w:r>
              <w:rPr>
                <w:rFonts w:ascii="Arial" w:hAnsi="Arial"/>
                <w:b/>
                <w:bCs/>
                <w:sz w:val="26"/>
                <w:szCs w:val="26"/>
                <w:lang w:eastAsia="ar-SA"/>
              </w:rPr>
              <w:t>96/2</w:t>
            </w:r>
          </w:p>
        </w:tc>
        <w:tc>
          <w:tcPr>
            <w:tcW w:w="992" w:type="dxa"/>
          </w:tcPr>
          <w:p w:rsidR="00113F51" w:rsidRPr="00943597" w:rsidRDefault="00704A9B" w:rsidP="00815D8E">
            <w:pPr>
              <w:snapToGrid w:val="0"/>
              <w:jc w:val="right"/>
              <w:rPr>
                <w:rFonts w:ascii="Arial" w:hAnsi="Arial"/>
                <w:lang w:eastAsia="ar-SA"/>
              </w:rPr>
            </w:pPr>
            <w:r>
              <w:rPr>
                <w:rFonts w:ascii="Arial" w:hAnsi="Arial"/>
                <w:lang w:eastAsia="ar-SA"/>
              </w:rPr>
              <w:t>3000</w:t>
            </w:r>
          </w:p>
          <w:p w:rsidR="00113F51" w:rsidRPr="003E2E3F" w:rsidRDefault="00113F51" w:rsidP="00815D8E">
            <w:pPr>
              <w:snapToGrid w:val="0"/>
              <w:jc w:val="right"/>
              <w:rPr>
                <w:rFonts w:ascii="Arial" w:hAnsi="Arial"/>
                <w:b/>
                <w:lang w:eastAsia="ar-SA"/>
              </w:rPr>
            </w:pPr>
          </w:p>
          <w:p w:rsidR="00113F51" w:rsidRDefault="00113F51" w:rsidP="00815D8E">
            <w:pPr>
              <w:snapToGrid w:val="0"/>
              <w:jc w:val="right"/>
              <w:rPr>
                <w:rFonts w:ascii="Arial" w:hAnsi="Arial"/>
                <w:b/>
                <w:bCs/>
                <w:sz w:val="26"/>
                <w:szCs w:val="26"/>
                <w:lang w:eastAsia="ar-SA"/>
              </w:rPr>
            </w:pPr>
          </w:p>
          <w:p w:rsidR="00113F51" w:rsidRDefault="00113F51" w:rsidP="00815D8E">
            <w:pPr>
              <w:snapToGrid w:val="0"/>
              <w:jc w:val="right"/>
              <w:rPr>
                <w:rFonts w:ascii="Arial" w:hAnsi="Arial"/>
                <w:b/>
                <w:bCs/>
                <w:szCs w:val="24"/>
                <w:lang w:eastAsia="ar-SA"/>
              </w:rPr>
            </w:pPr>
          </w:p>
        </w:tc>
        <w:tc>
          <w:tcPr>
            <w:tcW w:w="911" w:type="dxa"/>
          </w:tcPr>
          <w:p w:rsidR="00704A9B" w:rsidRDefault="00113F51" w:rsidP="00815D8E">
            <w:pPr>
              <w:snapToGrid w:val="0"/>
              <w:rPr>
                <w:rFonts w:ascii="Arial" w:hAnsi="Arial"/>
                <w:b/>
                <w:bCs/>
                <w:sz w:val="21"/>
                <w:szCs w:val="21"/>
                <w:lang w:eastAsia="ar-SA"/>
              </w:rPr>
            </w:pPr>
            <w:proofErr w:type="spellStart"/>
            <w:r>
              <w:rPr>
                <w:rFonts w:ascii="Arial" w:hAnsi="Arial"/>
                <w:b/>
                <w:bCs/>
                <w:sz w:val="21"/>
                <w:szCs w:val="21"/>
                <w:lang w:eastAsia="ar-SA"/>
              </w:rPr>
              <w:t>Ps</w:t>
            </w:r>
            <w:proofErr w:type="spellEnd"/>
            <w:r>
              <w:rPr>
                <w:rFonts w:ascii="Arial" w:hAnsi="Arial"/>
                <w:b/>
                <w:bCs/>
                <w:sz w:val="21"/>
                <w:szCs w:val="21"/>
                <w:lang w:eastAsia="ar-SA"/>
              </w:rPr>
              <w:t xml:space="preserve"> I</w:t>
            </w:r>
            <w:r w:rsidR="00704A9B">
              <w:rPr>
                <w:rFonts w:ascii="Arial" w:hAnsi="Arial"/>
                <w:b/>
                <w:bCs/>
                <w:sz w:val="21"/>
                <w:szCs w:val="21"/>
                <w:lang w:eastAsia="ar-SA"/>
              </w:rPr>
              <w:t xml:space="preserve">V – 600, </w:t>
            </w:r>
          </w:p>
          <w:p w:rsidR="00113F51" w:rsidRDefault="00704A9B" w:rsidP="00815D8E">
            <w:pPr>
              <w:snapToGrid w:val="0"/>
              <w:rPr>
                <w:rFonts w:ascii="Arial" w:hAnsi="Arial"/>
                <w:b/>
                <w:bCs/>
                <w:sz w:val="22"/>
                <w:szCs w:val="22"/>
                <w:lang w:eastAsia="ar-SA"/>
              </w:rPr>
            </w:pPr>
            <w:r>
              <w:rPr>
                <w:rFonts w:ascii="Arial" w:hAnsi="Arial"/>
                <w:b/>
                <w:bCs/>
                <w:sz w:val="21"/>
                <w:szCs w:val="21"/>
                <w:lang w:eastAsia="ar-SA"/>
              </w:rPr>
              <w:t xml:space="preserve">R V- 2400 </w:t>
            </w:r>
            <w:r w:rsidR="00113F51" w:rsidRPr="00D546D8">
              <w:rPr>
                <w:rFonts w:ascii="Arial" w:hAnsi="Arial"/>
                <w:b/>
                <w:bCs/>
                <w:color w:val="FF0000"/>
                <w:sz w:val="21"/>
                <w:szCs w:val="21"/>
                <w:lang w:eastAsia="ar-SA"/>
              </w:rPr>
              <w:t xml:space="preserve"> </w:t>
            </w:r>
          </w:p>
          <w:p w:rsidR="00113F51" w:rsidRDefault="00113F51" w:rsidP="00815D8E">
            <w:pPr>
              <w:snapToGrid w:val="0"/>
              <w:jc w:val="right"/>
              <w:rPr>
                <w:rFonts w:ascii="Arial" w:hAnsi="Arial"/>
                <w:b/>
                <w:bCs/>
                <w:sz w:val="22"/>
                <w:szCs w:val="22"/>
                <w:lang w:eastAsia="ar-SA"/>
              </w:rPr>
            </w:pPr>
          </w:p>
          <w:p w:rsidR="00113F51" w:rsidRPr="00AD4CCA" w:rsidRDefault="00113F51" w:rsidP="00815D8E">
            <w:pPr>
              <w:snapToGrid w:val="0"/>
              <w:jc w:val="right"/>
              <w:rPr>
                <w:rFonts w:ascii="Arial" w:hAnsi="Arial"/>
                <w:b/>
                <w:bCs/>
                <w:sz w:val="22"/>
                <w:szCs w:val="22"/>
                <w:lang w:eastAsia="ar-SA"/>
              </w:rPr>
            </w:pPr>
          </w:p>
        </w:tc>
        <w:tc>
          <w:tcPr>
            <w:tcW w:w="1842" w:type="dxa"/>
          </w:tcPr>
          <w:p w:rsidR="00704A9B" w:rsidRDefault="00704A9B" w:rsidP="00704A9B">
            <w:pPr>
              <w:snapToGrid w:val="0"/>
              <w:rPr>
                <w:rFonts w:ascii="Arial" w:hAnsi="Arial"/>
                <w:b/>
                <w:sz w:val="18"/>
                <w:szCs w:val="18"/>
                <w:lang w:eastAsia="ar-SA"/>
              </w:rPr>
            </w:pPr>
            <w:r>
              <w:rPr>
                <w:rFonts w:ascii="Arial" w:hAnsi="Arial"/>
                <w:b/>
                <w:sz w:val="18"/>
                <w:szCs w:val="18"/>
                <w:lang w:eastAsia="ar-SA"/>
              </w:rPr>
              <w:t>EL1B/00013593/7</w:t>
            </w:r>
          </w:p>
          <w:p w:rsidR="00113F51" w:rsidRDefault="00704A9B" w:rsidP="00704A9B">
            <w:pPr>
              <w:snapToGrid w:val="0"/>
              <w:rPr>
                <w:rFonts w:ascii="Arial" w:hAnsi="Arial"/>
                <w:b/>
                <w:bCs/>
                <w:sz w:val="18"/>
                <w:szCs w:val="18"/>
                <w:lang w:eastAsia="ar-SA"/>
              </w:rPr>
            </w:pPr>
            <w:r>
              <w:rPr>
                <w:rFonts w:ascii="Arial" w:hAnsi="Arial"/>
                <w:sz w:val="18"/>
                <w:szCs w:val="18"/>
                <w:lang w:eastAsia="ar-SA"/>
              </w:rPr>
              <w:t>prowadzona przez Sąd Rejonowy w Braniewie</w:t>
            </w:r>
            <w:r>
              <w:rPr>
                <w:rFonts w:ascii="Arial" w:hAnsi="Arial"/>
                <w:b/>
                <w:bCs/>
                <w:sz w:val="18"/>
                <w:szCs w:val="18"/>
                <w:lang w:eastAsia="ar-SA"/>
              </w:rPr>
              <w:t xml:space="preserve"> </w:t>
            </w:r>
          </w:p>
        </w:tc>
        <w:tc>
          <w:tcPr>
            <w:tcW w:w="1134" w:type="dxa"/>
          </w:tcPr>
          <w:p w:rsidR="00113F51" w:rsidRDefault="00704A9B" w:rsidP="00CA1780">
            <w:pPr>
              <w:snapToGrid w:val="0"/>
              <w:jc w:val="center"/>
              <w:rPr>
                <w:rFonts w:ascii="Arial" w:hAnsi="Arial"/>
                <w:sz w:val="28"/>
                <w:szCs w:val="28"/>
                <w:lang w:eastAsia="ar-SA"/>
              </w:rPr>
            </w:pPr>
            <w:r>
              <w:rPr>
                <w:rFonts w:ascii="Arial" w:hAnsi="Arial"/>
                <w:b/>
                <w:sz w:val="20"/>
                <w:lang w:eastAsia="ar-SA"/>
              </w:rPr>
              <w:t>DĘBINY</w:t>
            </w:r>
          </w:p>
          <w:p w:rsidR="00113F51" w:rsidRPr="00690ECE" w:rsidRDefault="00704A9B" w:rsidP="00CA1780">
            <w:pPr>
              <w:snapToGrid w:val="0"/>
              <w:jc w:val="center"/>
              <w:rPr>
                <w:rFonts w:ascii="Arial" w:hAnsi="Arial"/>
                <w:b/>
                <w:bCs/>
                <w:szCs w:val="24"/>
                <w:lang w:eastAsia="ar-SA"/>
              </w:rPr>
            </w:pPr>
            <w:r>
              <w:rPr>
                <w:rFonts w:ascii="Arial" w:hAnsi="Arial"/>
                <w:b/>
                <w:szCs w:val="24"/>
                <w:lang w:eastAsia="ar-SA"/>
              </w:rPr>
              <w:t>obręb Dębiny</w:t>
            </w:r>
          </w:p>
        </w:tc>
        <w:tc>
          <w:tcPr>
            <w:tcW w:w="4111" w:type="dxa"/>
          </w:tcPr>
          <w:p w:rsidR="00704A9B" w:rsidRDefault="00704A9B" w:rsidP="00704A9B">
            <w:pPr>
              <w:pStyle w:val="Standard"/>
              <w:snapToGrid w:val="0"/>
              <w:jc w:val="both"/>
              <w:rPr>
                <w:rFonts w:ascii="Arial" w:eastAsia="Times New Roman" w:hAnsi="Arial" w:cs="Times New Roman"/>
                <w:b/>
                <w:color w:val="auto"/>
                <w:sz w:val="20"/>
                <w:szCs w:val="20"/>
                <w:lang w:val="pl-PL" w:bidi="ar-SA"/>
              </w:rPr>
            </w:pPr>
            <w:r>
              <w:rPr>
                <w:rFonts w:ascii="Arial" w:eastAsia="Times New Roman" w:hAnsi="Arial" w:cs="Times New Roman"/>
                <w:b/>
                <w:color w:val="auto"/>
                <w:sz w:val="20"/>
                <w:szCs w:val="20"/>
                <w:lang w:val="pl-PL" w:bidi="ar-SA"/>
              </w:rPr>
              <w:t xml:space="preserve">Działka gruntu niezabudowana. </w:t>
            </w:r>
          </w:p>
          <w:p w:rsidR="00704A9B" w:rsidRPr="00704A9B" w:rsidRDefault="00704A9B" w:rsidP="00704A9B">
            <w:pPr>
              <w:pStyle w:val="Standard"/>
              <w:snapToGrid w:val="0"/>
              <w:jc w:val="both"/>
              <w:rPr>
                <w:lang w:val="pl-PL"/>
              </w:rPr>
            </w:pPr>
            <w:r>
              <w:rPr>
                <w:rFonts w:ascii="Arial" w:eastAsia="Times New Roman" w:hAnsi="Arial" w:cs="Times New Roman"/>
                <w:b/>
                <w:color w:val="auto"/>
                <w:sz w:val="20"/>
                <w:szCs w:val="20"/>
                <w:lang w:val="pl-PL" w:bidi="ar-SA"/>
              </w:rPr>
              <w:t xml:space="preserve">Klasyfikacja gruntu: </w:t>
            </w:r>
            <w:proofErr w:type="spellStart"/>
            <w:r>
              <w:rPr>
                <w:rFonts w:ascii="Arial" w:eastAsia="Times New Roman" w:hAnsi="Arial" w:cs="Times New Roman"/>
                <w:b/>
                <w:color w:val="auto"/>
                <w:sz w:val="20"/>
                <w:szCs w:val="20"/>
                <w:lang w:val="pl-PL" w:bidi="ar-SA"/>
              </w:rPr>
              <w:t>Ps</w:t>
            </w:r>
            <w:proofErr w:type="spellEnd"/>
            <w:r>
              <w:rPr>
                <w:rFonts w:ascii="Arial" w:eastAsia="Times New Roman" w:hAnsi="Arial" w:cs="Times New Roman"/>
                <w:b/>
                <w:color w:val="auto"/>
                <w:sz w:val="20"/>
                <w:szCs w:val="20"/>
                <w:lang w:val="pl-PL" w:bidi="ar-SA"/>
              </w:rPr>
              <w:t xml:space="preserve"> IV – 600 m</w:t>
            </w:r>
            <w:r>
              <w:rPr>
                <w:rFonts w:ascii="Arial" w:eastAsia="Times New Roman" w:hAnsi="Arial" w:cs="Times New Roman"/>
                <w:b/>
                <w:color w:val="auto"/>
                <w:sz w:val="20"/>
                <w:szCs w:val="20"/>
                <w:vertAlign w:val="superscript"/>
                <w:lang w:val="pl-PL" w:bidi="ar-SA"/>
              </w:rPr>
              <w:t>2</w:t>
            </w:r>
            <w:r>
              <w:rPr>
                <w:rFonts w:ascii="Arial" w:eastAsia="Times New Roman" w:hAnsi="Arial" w:cs="Times New Roman"/>
                <w:b/>
                <w:color w:val="auto"/>
                <w:sz w:val="20"/>
                <w:szCs w:val="20"/>
                <w:lang w:val="pl-PL" w:bidi="ar-SA"/>
              </w:rPr>
              <w:t>, R V – 2400 m</w:t>
            </w:r>
            <w:r>
              <w:rPr>
                <w:rFonts w:ascii="Arial" w:eastAsia="Times New Roman" w:hAnsi="Arial" w:cs="Times New Roman"/>
                <w:b/>
                <w:color w:val="auto"/>
                <w:sz w:val="20"/>
                <w:szCs w:val="20"/>
                <w:vertAlign w:val="superscript"/>
                <w:lang w:val="pl-PL" w:bidi="ar-SA"/>
              </w:rPr>
              <w:t>2</w:t>
            </w:r>
            <w:r>
              <w:rPr>
                <w:rFonts w:ascii="Arial" w:eastAsia="Times New Roman" w:hAnsi="Arial" w:cs="Times New Roman"/>
                <w:b/>
                <w:color w:val="auto"/>
                <w:sz w:val="20"/>
                <w:szCs w:val="20"/>
                <w:lang w:val="pl-PL" w:bidi="ar-SA"/>
              </w:rPr>
              <w:t xml:space="preserve">. </w:t>
            </w:r>
          </w:p>
          <w:p w:rsidR="00704A9B" w:rsidRDefault="00704A9B" w:rsidP="00704A9B">
            <w:pPr>
              <w:pStyle w:val="Standard"/>
              <w:snapToGrid w:val="0"/>
              <w:jc w:val="both"/>
              <w:rPr>
                <w:rFonts w:ascii="Arial" w:eastAsia="Times New Roman" w:hAnsi="Arial" w:cs="Times New Roman"/>
                <w:color w:val="auto"/>
                <w:sz w:val="20"/>
                <w:szCs w:val="20"/>
                <w:lang w:val="pl-PL" w:bidi="ar-SA"/>
              </w:rPr>
            </w:pPr>
          </w:p>
          <w:p w:rsidR="00704A9B" w:rsidRDefault="00704A9B" w:rsidP="00704A9B">
            <w:pPr>
              <w:pStyle w:val="Standard"/>
              <w:snapToGrid w:val="0"/>
              <w:rPr>
                <w:rFonts w:ascii="Arial" w:eastAsia="Times New Roman" w:hAnsi="Arial" w:cs="Times New Roman"/>
                <w:color w:val="auto"/>
                <w:sz w:val="20"/>
                <w:szCs w:val="20"/>
                <w:lang w:val="pl-PL" w:bidi="ar-SA"/>
              </w:rPr>
            </w:pPr>
            <w:r>
              <w:rPr>
                <w:rFonts w:ascii="Arial" w:eastAsia="Times New Roman" w:hAnsi="Arial" w:cs="Times New Roman"/>
                <w:color w:val="auto"/>
                <w:sz w:val="20"/>
                <w:szCs w:val="20"/>
                <w:lang w:val="pl-PL" w:bidi="ar-SA"/>
              </w:rPr>
              <w:t xml:space="preserve">Nieruchomość rolna o kształcie równoległoboku. Położona na skraju zwartej zabudowy i początku obszaru upraw rolnych. Dojazd do działki przez nieruchomość 96/1. Działka znajduje się w niewielkiej odległości od drogi powiatowej biegnącej przez wieś. Działka jest nieużytkowana, porośnięta krzakami i chwastami, utrzymana jest w słabej kulturze agrarnej, w ok. 50% zakrzaczona i porośnięta samosiewami. Posiada widoczne ślady fundamentowania oraz pozostałości sadu.  Studium Uwarunkowań i Kierunków Zagospodarowania Przestrzennego Gminy Wilczęta określa przeznaczenie działki jako tereny rolnicze. </w:t>
            </w:r>
          </w:p>
          <w:p w:rsidR="00704A9B" w:rsidRDefault="00704A9B" w:rsidP="00704A9B">
            <w:pPr>
              <w:pStyle w:val="Standard"/>
              <w:snapToGrid w:val="0"/>
              <w:rPr>
                <w:rFonts w:ascii="Arial" w:eastAsia="Times New Roman" w:hAnsi="Arial" w:cs="Times New Roman"/>
                <w:color w:val="auto"/>
                <w:sz w:val="20"/>
                <w:szCs w:val="20"/>
                <w:lang w:val="pl-PL" w:bidi="ar-SA"/>
              </w:rPr>
            </w:pPr>
          </w:p>
          <w:p w:rsidR="00704A9B" w:rsidRDefault="00704A9B" w:rsidP="00704A9B">
            <w:pPr>
              <w:pStyle w:val="Standard"/>
              <w:snapToGrid w:val="0"/>
              <w:rPr>
                <w:rFonts w:ascii="Arial" w:eastAsia="Times New Roman" w:hAnsi="Arial" w:cs="Times New Roman"/>
                <w:b/>
                <w:color w:val="auto"/>
                <w:sz w:val="20"/>
                <w:szCs w:val="20"/>
                <w:lang w:val="pl-PL" w:bidi="ar-SA"/>
              </w:rPr>
            </w:pPr>
            <w:r>
              <w:rPr>
                <w:rFonts w:ascii="Arial" w:eastAsia="Times New Roman" w:hAnsi="Arial" w:cs="Times New Roman"/>
                <w:b/>
                <w:color w:val="auto"/>
                <w:sz w:val="20"/>
                <w:szCs w:val="20"/>
                <w:lang w:val="pl-PL" w:bidi="ar-SA"/>
              </w:rPr>
              <w:t xml:space="preserve">Księga wieczysta nie zawiera wpisów o ciężarach i ograniczeniach.  </w:t>
            </w:r>
          </w:p>
          <w:p w:rsidR="00113F51" w:rsidRPr="00CA3A6C" w:rsidRDefault="00113F51" w:rsidP="00815D8E">
            <w:pPr>
              <w:snapToGrid w:val="0"/>
              <w:rPr>
                <w:rFonts w:ascii="Arial" w:hAnsi="Arial"/>
                <w:b/>
                <w:bCs/>
                <w:sz w:val="20"/>
                <w:lang w:eastAsia="ar-SA"/>
              </w:rPr>
            </w:pPr>
          </w:p>
        </w:tc>
        <w:tc>
          <w:tcPr>
            <w:tcW w:w="1074" w:type="dxa"/>
          </w:tcPr>
          <w:p w:rsidR="00113F51" w:rsidRPr="00CA3A6C" w:rsidRDefault="00113F51" w:rsidP="00815D8E">
            <w:pPr>
              <w:snapToGrid w:val="0"/>
              <w:rPr>
                <w:rFonts w:ascii="Arial" w:hAnsi="Arial"/>
                <w:sz w:val="16"/>
                <w:szCs w:val="16"/>
                <w:lang w:eastAsia="ar-SA"/>
              </w:rPr>
            </w:pPr>
            <w:r w:rsidRPr="00CA3A6C">
              <w:rPr>
                <w:rFonts w:ascii="Arial" w:hAnsi="Arial"/>
                <w:sz w:val="16"/>
                <w:szCs w:val="16"/>
                <w:lang w:eastAsia="ar-SA"/>
              </w:rPr>
              <w:lastRenderedPageBreak/>
              <w:t xml:space="preserve">Na </w:t>
            </w:r>
            <w:r w:rsidRPr="004D1D3B">
              <w:rPr>
                <w:rFonts w:ascii="Arial" w:hAnsi="Arial"/>
                <w:color w:val="000000"/>
                <w:sz w:val="16"/>
                <w:szCs w:val="16"/>
                <w:lang w:eastAsia="ar-SA"/>
              </w:rPr>
              <w:t xml:space="preserve">cele </w:t>
            </w:r>
            <w:r>
              <w:rPr>
                <w:rFonts w:ascii="Arial" w:hAnsi="Arial"/>
                <w:color w:val="000000"/>
                <w:sz w:val="16"/>
                <w:szCs w:val="16"/>
                <w:lang w:eastAsia="ar-SA"/>
              </w:rPr>
              <w:t>rolne</w:t>
            </w:r>
          </w:p>
        </w:tc>
        <w:tc>
          <w:tcPr>
            <w:tcW w:w="1478" w:type="dxa"/>
          </w:tcPr>
          <w:p w:rsidR="00113F51" w:rsidRDefault="00704A9B" w:rsidP="00815D8E">
            <w:pPr>
              <w:snapToGrid w:val="0"/>
              <w:rPr>
                <w:rFonts w:ascii="Arial" w:hAnsi="Arial"/>
                <w:b/>
                <w:bCs/>
                <w:color w:val="FF0000"/>
                <w:sz w:val="26"/>
                <w:szCs w:val="26"/>
                <w:lang w:eastAsia="ar-SA"/>
              </w:rPr>
            </w:pPr>
            <w:r>
              <w:rPr>
                <w:rFonts w:ascii="Arial" w:hAnsi="Arial"/>
                <w:b/>
                <w:bCs/>
                <w:color w:val="000000"/>
                <w:sz w:val="26"/>
                <w:szCs w:val="26"/>
                <w:lang w:eastAsia="ar-SA"/>
              </w:rPr>
              <w:t>8 000</w:t>
            </w:r>
            <w:r w:rsidR="00113F51">
              <w:rPr>
                <w:rFonts w:ascii="Arial" w:hAnsi="Arial"/>
                <w:b/>
                <w:bCs/>
                <w:color w:val="000000"/>
                <w:sz w:val="26"/>
                <w:szCs w:val="26"/>
                <w:lang w:eastAsia="ar-SA"/>
              </w:rPr>
              <w:t>,00</w:t>
            </w:r>
          </w:p>
          <w:p w:rsidR="00113F51" w:rsidRDefault="00113F51" w:rsidP="00815D8E">
            <w:pPr>
              <w:snapToGrid w:val="0"/>
              <w:rPr>
                <w:rFonts w:ascii="Arial" w:hAnsi="Arial"/>
                <w:color w:val="000000"/>
                <w:szCs w:val="24"/>
                <w:lang w:eastAsia="ar-SA"/>
              </w:rPr>
            </w:pPr>
          </w:p>
        </w:tc>
        <w:tc>
          <w:tcPr>
            <w:tcW w:w="1216" w:type="dxa"/>
          </w:tcPr>
          <w:p w:rsidR="00113F51" w:rsidRPr="002846CB" w:rsidRDefault="00704A9B" w:rsidP="00815D8E">
            <w:pPr>
              <w:snapToGrid w:val="0"/>
              <w:rPr>
                <w:rFonts w:ascii="Arial" w:hAnsi="Arial"/>
                <w:b/>
                <w:bCs/>
                <w:color w:val="000000"/>
                <w:szCs w:val="24"/>
                <w:lang w:eastAsia="ar-SA"/>
              </w:rPr>
            </w:pPr>
            <w:r>
              <w:rPr>
                <w:rFonts w:ascii="Arial" w:hAnsi="Arial"/>
                <w:b/>
                <w:bCs/>
                <w:color w:val="000000"/>
                <w:szCs w:val="24"/>
                <w:lang w:eastAsia="ar-SA"/>
              </w:rPr>
              <w:t>1 200</w:t>
            </w:r>
            <w:r w:rsidR="00113F51">
              <w:rPr>
                <w:rFonts w:ascii="Arial" w:hAnsi="Arial"/>
                <w:b/>
                <w:bCs/>
                <w:color w:val="000000"/>
                <w:szCs w:val="24"/>
                <w:lang w:eastAsia="ar-SA"/>
              </w:rPr>
              <w:t>,00</w:t>
            </w:r>
          </w:p>
        </w:tc>
        <w:tc>
          <w:tcPr>
            <w:tcW w:w="992" w:type="dxa"/>
          </w:tcPr>
          <w:p w:rsidR="00113F51" w:rsidRPr="002846CB" w:rsidRDefault="00704A9B" w:rsidP="00815D8E">
            <w:pPr>
              <w:snapToGrid w:val="0"/>
              <w:rPr>
                <w:rFonts w:ascii="Arial" w:hAnsi="Arial"/>
                <w:b/>
                <w:bCs/>
                <w:color w:val="000000"/>
                <w:szCs w:val="24"/>
                <w:lang w:eastAsia="ar-SA"/>
              </w:rPr>
            </w:pPr>
            <w:r>
              <w:rPr>
                <w:rFonts w:ascii="Arial" w:hAnsi="Arial"/>
                <w:b/>
                <w:bCs/>
                <w:color w:val="000000"/>
                <w:szCs w:val="24"/>
                <w:lang w:eastAsia="ar-SA"/>
              </w:rPr>
              <w:t>80</w:t>
            </w:r>
            <w:r w:rsidR="00113F51">
              <w:rPr>
                <w:rFonts w:ascii="Arial" w:hAnsi="Arial"/>
                <w:b/>
                <w:bCs/>
                <w:color w:val="000000"/>
                <w:szCs w:val="24"/>
                <w:lang w:eastAsia="ar-SA"/>
              </w:rPr>
              <w:t>,00</w:t>
            </w:r>
          </w:p>
        </w:tc>
      </w:tr>
    </w:tbl>
    <w:p w:rsidR="00704A9B" w:rsidRDefault="00704A9B" w:rsidP="00113F51">
      <w:pPr>
        <w:rPr>
          <w:rFonts w:ascii="Arial" w:hAnsi="Arial"/>
          <w:sz w:val="20"/>
        </w:rPr>
      </w:pPr>
    </w:p>
    <w:p w:rsidR="00113F51" w:rsidRDefault="00113F51" w:rsidP="00732C0A">
      <w:pPr>
        <w:jc w:val="both"/>
        <w:rPr>
          <w:rFonts w:ascii="Arial" w:hAnsi="Arial"/>
          <w:sz w:val="20"/>
          <w:lang w:eastAsia="ar-SA"/>
        </w:rPr>
      </w:pPr>
      <w:r>
        <w:rPr>
          <w:rFonts w:ascii="Arial" w:hAnsi="Arial"/>
          <w:sz w:val="20"/>
        </w:rPr>
        <w:t xml:space="preserve">  Powyższa nieruchomość nie jest obciążona ograniczonymi prawami rzeczowymi, ani też nie ma przeszkód prawnych w rozporządzaniu nią (k</w:t>
      </w:r>
      <w:r w:rsidR="00732C0A">
        <w:rPr>
          <w:rFonts w:ascii="Arial" w:hAnsi="Arial"/>
          <w:sz w:val="20"/>
          <w:lang w:eastAsia="ar-SA"/>
        </w:rPr>
        <w:t xml:space="preserve">sięga </w:t>
      </w:r>
      <w:r>
        <w:rPr>
          <w:rFonts w:ascii="Arial" w:hAnsi="Arial"/>
          <w:sz w:val="20"/>
          <w:lang w:eastAsia="ar-SA"/>
        </w:rPr>
        <w:t xml:space="preserve">wieczysta nie zawiera wpisów o ciężarach i ograniczeniach). </w:t>
      </w:r>
    </w:p>
    <w:p w:rsidR="00113F51" w:rsidRDefault="00113F51" w:rsidP="00113F51">
      <w:pPr>
        <w:jc w:val="both"/>
        <w:rPr>
          <w:rFonts w:ascii="Arial" w:hAnsi="Arial"/>
          <w:sz w:val="20"/>
        </w:rPr>
      </w:pPr>
      <w:r>
        <w:rPr>
          <w:rFonts w:ascii="Arial" w:hAnsi="Arial"/>
          <w:sz w:val="20"/>
        </w:rPr>
        <w:t>Gmina Wilczęta sprzedaje ww. nieruchomość na podstawie danych z ewidencji gruntów i wszelkie obmiary, wznowienia granic oraz rozgraniczenia nieruchomości może przeprowadzić nabywca na koszt własny.</w:t>
      </w:r>
    </w:p>
    <w:p w:rsidR="00113F51" w:rsidRDefault="00113F51" w:rsidP="00113F51">
      <w:pPr>
        <w:jc w:val="both"/>
        <w:rPr>
          <w:rFonts w:ascii="Arial" w:hAnsi="Arial"/>
          <w:sz w:val="20"/>
        </w:rPr>
      </w:pPr>
    </w:p>
    <w:p w:rsidR="00113F51" w:rsidRPr="00B01D3F" w:rsidRDefault="00113F51" w:rsidP="00113F51">
      <w:pPr>
        <w:tabs>
          <w:tab w:val="left" w:pos="360"/>
        </w:tabs>
        <w:jc w:val="both"/>
        <w:rPr>
          <w:rFonts w:ascii="Arial" w:hAnsi="Arial" w:cs="Arial"/>
          <w:color w:val="000000"/>
          <w:sz w:val="22"/>
          <w:szCs w:val="22"/>
        </w:rPr>
      </w:pPr>
      <w:r>
        <w:rPr>
          <w:rFonts w:ascii="Arial" w:hAnsi="Arial"/>
          <w:b/>
          <w:sz w:val="21"/>
          <w:szCs w:val="21"/>
          <w:lang w:eastAsia="ar-SA"/>
        </w:rPr>
        <w:t xml:space="preserve">1. </w:t>
      </w:r>
      <w:r>
        <w:rPr>
          <w:rFonts w:ascii="Arial" w:hAnsi="Arial"/>
          <w:sz w:val="21"/>
          <w:szCs w:val="21"/>
          <w:lang w:eastAsia="ar-SA"/>
        </w:rPr>
        <w:t xml:space="preserve">Przeznaczenie nieruchomości w miejscowym planie zagospodarowania przestrzennego gminy: Ustalenia miejscowego planu zagospodarowania przestrzennego nieruchomości przestały obowiązywać z dniem 01.01.2004 roku na podstawie art. 87 ust. 3  ustawy z dnia 27.03.2003 roku o planowaniu i zagospodarowaniu przestrzennym </w:t>
      </w:r>
      <w:r w:rsidR="00A902B0">
        <w:rPr>
          <w:rFonts w:ascii="Arial" w:hAnsi="Arial"/>
          <w:bCs/>
          <w:sz w:val="22"/>
          <w:szCs w:val="22"/>
          <w:lang w:eastAsia="ar-SA"/>
        </w:rPr>
        <w:t>(</w:t>
      </w:r>
      <w:proofErr w:type="spellStart"/>
      <w:r w:rsidRPr="000A6EA6">
        <w:rPr>
          <w:rFonts w:ascii="Arial" w:hAnsi="Arial"/>
          <w:bCs/>
          <w:sz w:val="22"/>
          <w:szCs w:val="22"/>
          <w:lang w:eastAsia="ar-SA"/>
        </w:rPr>
        <w:t>t.j</w:t>
      </w:r>
      <w:proofErr w:type="spellEnd"/>
      <w:r w:rsidRPr="000A6EA6">
        <w:rPr>
          <w:rFonts w:ascii="Arial" w:hAnsi="Arial"/>
          <w:bCs/>
          <w:sz w:val="22"/>
          <w:szCs w:val="22"/>
          <w:lang w:eastAsia="ar-SA"/>
        </w:rPr>
        <w:t>.: Dz.U. z 201</w:t>
      </w:r>
      <w:r>
        <w:rPr>
          <w:rFonts w:ascii="Arial" w:hAnsi="Arial"/>
          <w:bCs/>
          <w:sz w:val="22"/>
          <w:szCs w:val="22"/>
          <w:lang w:eastAsia="ar-SA"/>
        </w:rPr>
        <w:t>7</w:t>
      </w:r>
      <w:r w:rsidRPr="000A6EA6">
        <w:rPr>
          <w:rFonts w:ascii="Arial" w:hAnsi="Arial"/>
          <w:bCs/>
          <w:sz w:val="22"/>
          <w:szCs w:val="22"/>
          <w:lang w:eastAsia="ar-SA"/>
        </w:rPr>
        <w:t xml:space="preserve"> r., poz. </w:t>
      </w:r>
      <w:r>
        <w:rPr>
          <w:rFonts w:ascii="Arial" w:hAnsi="Arial"/>
          <w:bCs/>
          <w:sz w:val="22"/>
          <w:szCs w:val="22"/>
          <w:lang w:eastAsia="ar-SA"/>
        </w:rPr>
        <w:t>1073</w:t>
      </w:r>
      <w:r w:rsidRPr="000A6EA6">
        <w:rPr>
          <w:rFonts w:ascii="Arial" w:hAnsi="Arial"/>
          <w:bCs/>
          <w:sz w:val="22"/>
          <w:szCs w:val="22"/>
          <w:lang w:eastAsia="ar-SA"/>
        </w:rPr>
        <w:t>).</w:t>
      </w:r>
      <w:r w:rsidRPr="000A6EA6">
        <w:rPr>
          <w:rFonts w:ascii="Arial" w:hAnsi="Arial"/>
          <w:b/>
          <w:bCs/>
          <w:sz w:val="22"/>
          <w:szCs w:val="22"/>
          <w:lang w:eastAsia="ar-SA"/>
        </w:rPr>
        <w:t xml:space="preserve"> </w:t>
      </w:r>
      <w:r w:rsidRPr="000A6EA6">
        <w:rPr>
          <w:rFonts w:ascii="Arial" w:hAnsi="Arial" w:cs="Arial"/>
          <w:color w:val="000000"/>
          <w:sz w:val="22"/>
          <w:szCs w:val="22"/>
          <w:shd w:val="clear" w:color="auto" w:fill="FFFFFF"/>
        </w:rPr>
        <w:t>Na działk</w:t>
      </w:r>
      <w:r>
        <w:rPr>
          <w:rFonts w:ascii="Arial" w:hAnsi="Arial" w:cs="Arial"/>
          <w:color w:val="000000"/>
          <w:sz w:val="22"/>
          <w:szCs w:val="22"/>
          <w:shd w:val="clear" w:color="auto" w:fill="FFFFFF"/>
        </w:rPr>
        <w:t>ę</w:t>
      </w:r>
      <w:r w:rsidRPr="000A6EA6">
        <w:rPr>
          <w:rFonts w:ascii="Arial" w:hAnsi="Arial" w:cs="Arial"/>
          <w:color w:val="000000"/>
          <w:sz w:val="22"/>
          <w:szCs w:val="22"/>
          <w:shd w:val="clear" w:color="auto" w:fill="FFFFFF"/>
        </w:rPr>
        <w:t xml:space="preserve"> nie wydano decyzji</w:t>
      </w:r>
      <w:r>
        <w:rPr>
          <w:rFonts w:ascii="Arial" w:hAnsi="Arial" w:cs="Arial"/>
          <w:color w:val="000000"/>
          <w:sz w:val="22"/>
          <w:szCs w:val="22"/>
          <w:shd w:val="clear" w:color="auto" w:fill="FFFFFF"/>
        </w:rPr>
        <w:t xml:space="preserve">  o warunkach zabudowy. </w:t>
      </w:r>
      <w:r w:rsidRPr="002846CB">
        <w:rPr>
          <w:rFonts w:ascii="Arial" w:hAnsi="Arial" w:cs="Arial"/>
          <w:color w:val="000000"/>
          <w:sz w:val="22"/>
          <w:szCs w:val="22"/>
          <w:shd w:val="clear" w:color="auto" w:fill="FFFFFF"/>
        </w:rPr>
        <w:t>Gmina nie podjęła uchwały dotyczącej obszarów rewitalizacji, o której mowa w art. 8 ustawy z dnia 9 października 2015 r</w:t>
      </w:r>
      <w:r w:rsidRPr="00B01D3F">
        <w:rPr>
          <w:rFonts w:ascii="Arial" w:hAnsi="Arial" w:cs="Arial"/>
          <w:color w:val="000000"/>
          <w:sz w:val="22"/>
          <w:szCs w:val="22"/>
          <w:shd w:val="clear" w:color="auto" w:fill="FFFFFF"/>
        </w:rPr>
        <w:t xml:space="preserve">. o rewitalizacji </w:t>
      </w:r>
      <w:r w:rsidRPr="00B01D3F">
        <w:rPr>
          <w:rFonts w:ascii="Arial" w:hAnsi="Arial" w:cs="Arial"/>
          <w:color w:val="000000"/>
          <w:sz w:val="22"/>
          <w:szCs w:val="22"/>
        </w:rPr>
        <w:t>(Dz.U. z 201</w:t>
      </w:r>
      <w:r w:rsidR="00732C0A">
        <w:rPr>
          <w:rFonts w:ascii="Arial" w:hAnsi="Arial" w:cs="Arial"/>
          <w:color w:val="000000"/>
          <w:sz w:val="22"/>
          <w:szCs w:val="22"/>
        </w:rPr>
        <w:t>8 r., poz. 1398</w:t>
      </w:r>
      <w:r w:rsidRPr="00B01D3F">
        <w:rPr>
          <w:rFonts w:ascii="Arial" w:hAnsi="Arial" w:cs="Arial"/>
          <w:color w:val="000000"/>
          <w:sz w:val="22"/>
          <w:szCs w:val="22"/>
        </w:rPr>
        <w:t xml:space="preserve">) </w:t>
      </w:r>
      <w:r w:rsidRPr="00B01D3F">
        <w:rPr>
          <w:rFonts w:ascii="Arial" w:hAnsi="Arial" w:cs="Arial"/>
          <w:color w:val="000000"/>
          <w:sz w:val="22"/>
          <w:szCs w:val="22"/>
          <w:shd w:val="clear" w:color="auto" w:fill="FFFFFF"/>
        </w:rPr>
        <w:t>oraz uchwały o obszarze Specjalnej Strefy Rewitalizacji, o której mowa w rozdziale 5 ww. ustawy.</w:t>
      </w:r>
    </w:p>
    <w:p w:rsidR="00113F51" w:rsidRPr="00B01D3F" w:rsidRDefault="00113F51" w:rsidP="00113F51">
      <w:pPr>
        <w:jc w:val="both"/>
        <w:rPr>
          <w:rFonts w:ascii="Arial" w:hAnsi="Arial" w:cs="Arial"/>
          <w:bCs/>
          <w:color w:val="FF0000"/>
          <w:sz w:val="22"/>
          <w:szCs w:val="22"/>
          <w:lang w:eastAsia="ar-SA"/>
        </w:rPr>
      </w:pPr>
    </w:p>
    <w:p w:rsidR="00113F51" w:rsidRDefault="00113F51" w:rsidP="00113F51">
      <w:pPr>
        <w:jc w:val="both"/>
        <w:rPr>
          <w:rFonts w:ascii="Arial" w:hAnsi="Arial"/>
          <w:b/>
          <w:bCs/>
          <w:sz w:val="21"/>
          <w:szCs w:val="21"/>
          <w:lang w:eastAsia="ar-SA"/>
        </w:rPr>
      </w:pPr>
      <w:r>
        <w:rPr>
          <w:rFonts w:ascii="Arial" w:hAnsi="Arial"/>
          <w:b/>
          <w:bCs/>
          <w:sz w:val="20"/>
          <w:lang w:eastAsia="ar-SA"/>
        </w:rPr>
        <w:t>2</w:t>
      </w:r>
      <w:r w:rsidRPr="00AC25F9">
        <w:rPr>
          <w:rFonts w:ascii="Arial" w:hAnsi="Arial"/>
          <w:b/>
          <w:bCs/>
          <w:sz w:val="20"/>
          <w:lang w:eastAsia="ar-SA"/>
        </w:rPr>
        <w:t>.</w:t>
      </w:r>
      <w:r>
        <w:rPr>
          <w:rFonts w:ascii="Arial" w:hAnsi="Arial"/>
          <w:b/>
          <w:bCs/>
          <w:sz w:val="20"/>
          <w:lang w:eastAsia="ar-SA"/>
        </w:rPr>
        <w:t xml:space="preserve"> </w:t>
      </w:r>
      <w:r>
        <w:rPr>
          <w:rFonts w:ascii="Arial" w:hAnsi="Arial"/>
          <w:sz w:val="21"/>
          <w:szCs w:val="21"/>
          <w:lang w:eastAsia="ar-SA"/>
        </w:rPr>
        <w:t>Termin do złożenia wniosku przez osoby, którym przysługuje pierwszeństwo w nabyciu nieruchomości na podstawie art. 34 ust. 1 pkt 1 i 2 ustawy z dnia 21 sierpnia 1997 roku o gospodarce nieruchomościami  (</w:t>
      </w:r>
      <w:proofErr w:type="spellStart"/>
      <w:r>
        <w:rPr>
          <w:rFonts w:ascii="Arial" w:hAnsi="Arial"/>
          <w:sz w:val="21"/>
          <w:szCs w:val="21"/>
          <w:lang w:eastAsia="ar-SA"/>
        </w:rPr>
        <w:t>t.j</w:t>
      </w:r>
      <w:proofErr w:type="spellEnd"/>
      <w:r>
        <w:rPr>
          <w:rFonts w:ascii="Arial" w:hAnsi="Arial"/>
          <w:sz w:val="21"/>
          <w:szCs w:val="21"/>
          <w:lang w:eastAsia="ar-SA"/>
        </w:rPr>
        <w:t>.- Dz</w:t>
      </w:r>
      <w:r w:rsidR="00732C0A">
        <w:rPr>
          <w:rFonts w:ascii="Arial" w:hAnsi="Arial"/>
          <w:sz w:val="21"/>
          <w:szCs w:val="21"/>
          <w:lang w:eastAsia="ar-SA"/>
        </w:rPr>
        <w:t>.U. z 2018 r., poz. 121</w:t>
      </w:r>
      <w:r>
        <w:rPr>
          <w:rFonts w:ascii="Arial" w:hAnsi="Arial"/>
          <w:sz w:val="21"/>
          <w:szCs w:val="21"/>
          <w:lang w:eastAsia="ar-SA"/>
        </w:rPr>
        <w:t xml:space="preserve">) upłynął w </w:t>
      </w:r>
      <w:r w:rsidRPr="007131D7">
        <w:rPr>
          <w:rFonts w:ascii="Arial" w:hAnsi="Arial"/>
          <w:b/>
          <w:sz w:val="21"/>
          <w:szCs w:val="21"/>
          <w:lang w:eastAsia="ar-SA"/>
        </w:rPr>
        <w:t xml:space="preserve">dniu  </w:t>
      </w:r>
      <w:r w:rsidR="00704A9B">
        <w:rPr>
          <w:rFonts w:ascii="Arial" w:hAnsi="Arial"/>
          <w:b/>
          <w:sz w:val="21"/>
          <w:szCs w:val="21"/>
          <w:lang w:eastAsia="ar-SA"/>
        </w:rPr>
        <w:t>04 lipca</w:t>
      </w:r>
      <w:r w:rsidR="00704A9B">
        <w:rPr>
          <w:rFonts w:ascii="Arial" w:hAnsi="Arial"/>
          <w:b/>
          <w:bCs/>
          <w:sz w:val="21"/>
          <w:szCs w:val="21"/>
          <w:lang w:eastAsia="ar-SA"/>
        </w:rPr>
        <w:t xml:space="preserve"> 2018</w:t>
      </w:r>
      <w:r w:rsidRPr="00DA5D91">
        <w:rPr>
          <w:rFonts w:ascii="Arial" w:hAnsi="Arial"/>
          <w:b/>
          <w:bCs/>
          <w:sz w:val="21"/>
          <w:szCs w:val="21"/>
          <w:lang w:eastAsia="ar-SA"/>
        </w:rPr>
        <w:t xml:space="preserve"> roku.</w:t>
      </w:r>
    </w:p>
    <w:p w:rsidR="00113F51" w:rsidRDefault="00113F51" w:rsidP="00113F51">
      <w:pPr>
        <w:pStyle w:val="NormalnyWeb"/>
        <w:shd w:val="clear" w:color="auto" w:fill="FFFFFF"/>
        <w:spacing w:before="0" w:beforeAutospacing="0" w:after="0" w:afterAutospacing="0"/>
        <w:jc w:val="both"/>
        <w:rPr>
          <w:rStyle w:val="Pogrubienie"/>
          <w:rFonts w:ascii="Arial" w:hAnsi="Arial" w:cs="Arial"/>
          <w:color w:val="000000"/>
          <w:sz w:val="22"/>
          <w:szCs w:val="22"/>
        </w:rPr>
      </w:pPr>
    </w:p>
    <w:p w:rsidR="00113F51" w:rsidRPr="009E553E" w:rsidRDefault="00113F51" w:rsidP="00113F51">
      <w:pPr>
        <w:pStyle w:val="NormalnyWeb"/>
        <w:shd w:val="clear" w:color="auto" w:fill="FFFFFF"/>
        <w:spacing w:before="0" w:beforeAutospacing="0" w:after="0" w:afterAutospacing="0"/>
        <w:jc w:val="both"/>
        <w:rPr>
          <w:rFonts w:ascii="Arial" w:hAnsi="Arial" w:cs="Arial"/>
          <w:b/>
          <w:color w:val="000000"/>
          <w:sz w:val="22"/>
          <w:szCs w:val="22"/>
          <w:u w:val="single"/>
          <w:shd w:val="clear" w:color="auto" w:fill="FFFFFF"/>
        </w:rPr>
      </w:pPr>
      <w:r>
        <w:rPr>
          <w:rStyle w:val="Pogrubienie"/>
          <w:rFonts w:ascii="Arial" w:hAnsi="Arial" w:cs="Arial"/>
          <w:color w:val="000000"/>
          <w:sz w:val="22"/>
          <w:szCs w:val="22"/>
        </w:rPr>
        <w:t>3</w:t>
      </w:r>
      <w:r w:rsidRPr="00A008D8">
        <w:rPr>
          <w:rFonts w:ascii="Arial" w:hAnsi="Arial"/>
          <w:b/>
          <w:bCs/>
          <w:color w:val="000000"/>
          <w:sz w:val="22"/>
          <w:szCs w:val="22"/>
          <w:lang w:eastAsia="ar-SA"/>
        </w:rPr>
        <w:t>.</w:t>
      </w:r>
      <w:r w:rsidRPr="00085B59">
        <w:rPr>
          <w:rFonts w:ascii="Arial" w:hAnsi="Arial"/>
          <w:b/>
          <w:bCs/>
          <w:sz w:val="22"/>
          <w:szCs w:val="22"/>
          <w:lang w:eastAsia="ar-SA"/>
        </w:rPr>
        <w:t xml:space="preserve"> </w:t>
      </w:r>
      <w:r w:rsidRPr="00085B59">
        <w:rPr>
          <w:rFonts w:ascii="Arial" w:hAnsi="Arial"/>
          <w:b/>
          <w:sz w:val="22"/>
          <w:szCs w:val="22"/>
          <w:lang w:eastAsia="ar-SA"/>
        </w:rPr>
        <w:t xml:space="preserve">W przetargu mogą brać udział rolnicy indywidualni, którzy spełniają warunki </w:t>
      </w:r>
      <w:r w:rsidRPr="00085B59">
        <w:rPr>
          <w:rFonts w:ascii="Arial" w:hAnsi="Arial" w:cs="Arial"/>
          <w:sz w:val="22"/>
          <w:szCs w:val="22"/>
        </w:rPr>
        <w:t xml:space="preserve">określone w </w:t>
      </w:r>
      <w:r w:rsidRPr="00085B59">
        <w:rPr>
          <w:rFonts w:ascii="Arial" w:hAnsi="Arial" w:cs="Arial"/>
          <w:b/>
          <w:sz w:val="22"/>
          <w:szCs w:val="22"/>
        </w:rPr>
        <w:t>art. 6 ustawy z dnia 11 kwietnia 2003 r. o kształtowaniu ustroju rolnego</w:t>
      </w:r>
      <w:r w:rsidRPr="00085B59">
        <w:rPr>
          <w:rFonts w:ascii="Arial" w:hAnsi="Arial" w:cs="Arial"/>
          <w:sz w:val="22"/>
          <w:szCs w:val="22"/>
        </w:rPr>
        <w:t xml:space="preserve"> (</w:t>
      </w:r>
      <w:proofErr w:type="spellStart"/>
      <w:r>
        <w:rPr>
          <w:rFonts w:ascii="Arial" w:hAnsi="Arial" w:cs="Arial"/>
          <w:sz w:val="22"/>
          <w:szCs w:val="22"/>
        </w:rPr>
        <w:t>t.j</w:t>
      </w:r>
      <w:proofErr w:type="spellEnd"/>
      <w:r>
        <w:rPr>
          <w:rFonts w:ascii="Arial" w:hAnsi="Arial" w:cs="Arial"/>
          <w:sz w:val="22"/>
          <w:szCs w:val="22"/>
        </w:rPr>
        <w:t xml:space="preserve">. </w:t>
      </w:r>
      <w:r w:rsidR="00732C0A">
        <w:rPr>
          <w:rFonts w:ascii="Arial" w:hAnsi="Arial" w:cs="Arial"/>
          <w:sz w:val="22"/>
          <w:szCs w:val="22"/>
        </w:rPr>
        <w:t>Dz. U. z 2018 r. poz. 1405</w:t>
      </w:r>
      <w:r w:rsidRPr="00085B59">
        <w:rPr>
          <w:rFonts w:ascii="Arial" w:hAnsi="Arial" w:cs="Arial"/>
          <w:sz w:val="22"/>
          <w:szCs w:val="22"/>
        </w:rPr>
        <w:t xml:space="preserve">) </w:t>
      </w:r>
      <w:r w:rsidRPr="00085B59">
        <w:rPr>
          <w:rFonts w:ascii="Arial" w:hAnsi="Arial" w:cs="Arial"/>
          <w:b/>
          <w:color w:val="000000"/>
          <w:sz w:val="22"/>
          <w:szCs w:val="22"/>
          <w:shd w:val="clear" w:color="auto" w:fill="FFFFFF"/>
        </w:rPr>
        <w:t>oraz podmioty</w:t>
      </w:r>
      <w:r w:rsidRPr="00085B59">
        <w:rPr>
          <w:rFonts w:ascii="Arial" w:hAnsi="Arial" w:cs="Arial"/>
          <w:color w:val="000000"/>
          <w:sz w:val="22"/>
          <w:szCs w:val="22"/>
          <w:shd w:val="clear" w:color="auto" w:fill="FFFFFF"/>
        </w:rPr>
        <w:t xml:space="preserve"> określone w </w:t>
      </w:r>
      <w:r w:rsidRPr="00085B59">
        <w:rPr>
          <w:rFonts w:ascii="Arial" w:hAnsi="Arial" w:cs="Arial"/>
          <w:b/>
          <w:color w:val="000000"/>
          <w:sz w:val="22"/>
          <w:szCs w:val="22"/>
          <w:shd w:val="clear" w:color="auto" w:fill="FFFFFF"/>
        </w:rPr>
        <w:t>art. 2a ust. 3</w:t>
      </w:r>
      <w:r w:rsidRPr="00085B59">
        <w:rPr>
          <w:rFonts w:ascii="Arial" w:hAnsi="Arial" w:cs="Arial"/>
          <w:color w:val="000000"/>
          <w:sz w:val="22"/>
          <w:szCs w:val="22"/>
          <w:shd w:val="clear" w:color="auto" w:fill="FFFFFF"/>
        </w:rPr>
        <w:t xml:space="preserve"> cytowanej powyżej  ustawy, a także </w:t>
      </w:r>
      <w:r w:rsidRPr="00085B59">
        <w:rPr>
          <w:rFonts w:ascii="Arial" w:hAnsi="Arial" w:cs="Arial"/>
          <w:b/>
          <w:color w:val="000000"/>
          <w:sz w:val="22"/>
          <w:szCs w:val="22"/>
          <w:shd w:val="clear" w:color="auto" w:fill="FFFFFF"/>
        </w:rPr>
        <w:t>podmioty określone w art. 2a ust. 4</w:t>
      </w:r>
      <w:r w:rsidRPr="00085B59">
        <w:rPr>
          <w:rFonts w:ascii="Arial" w:hAnsi="Arial" w:cs="Arial"/>
          <w:color w:val="000000"/>
          <w:sz w:val="22"/>
          <w:szCs w:val="22"/>
          <w:shd w:val="clear" w:color="auto" w:fill="FFFFFF"/>
        </w:rPr>
        <w:t xml:space="preserve"> cytowanej powyżej ustawy </w:t>
      </w:r>
      <w:r w:rsidRPr="00085B59">
        <w:rPr>
          <w:rFonts w:ascii="Arial" w:hAnsi="Arial" w:cs="Arial"/>
          <w:b/>
          <w:color w:val="000000"/>
          <w:sz w:val="22"/>
          <w:szCs w:val="22"/>
          <w:shd w:val="clear" w:color="auto" w:fill="FFFFFF"/>
        </w:rPr>
        <w:t>za zgodą Prezesa Agencji Nieruchomości Rolnych</w:t>
      </w:r>
      <w:r w:rsidRPr="00085B59">
        <w:rPr>
          <w:rFonts w:ascii="Arial" w:hAnsi="Arial" w:cs="Arial"/>
          <w:color w:val="000000"/>
          <w:sz w:val="22"/>
          <w:szCs w:val="22"/>
          <w:shd w:val="clear" w:color="auto" w:fill="FFFFFF"/>
        </w:rPr>
        <w:t xml:space="preserve">, wyrażoną w drodze decyzji administracyjnej. W przypadku, </w:t>
      </w:r>
      <w:r w:rsidRPr="00732C0A">
        <w:rPr>
          <w:rFonts w:ascii="Arial" w:hAnsi="Arial" w:cs="Arial"/>
          <w:b/>
          <w:color w:val="000000"/>
          <w:sz w:val="22"/>
          <w:szCs w:val="22"/>
          <w:u w:val="single"/>
          <w:shd w:val="clear" w:color="auto" w:fill="FFFFFF"/>
        </w:rPr>
        <w:t>gdy nabywca nie jest rolnikiem indywidualnym</w:t>
      </w:r>
      <w:r w:rsidRPr="00085B59">
        <w:rPr>
          <w:rFonts w:ascii="Arial" w:hAnsi="Arial" w:cs="Arial"/>
          <w:color w:val="000000"/>
          <w:sz w:val="22"/>
          <w:szCs w:val="22"/>
          <w:shd w:val="clear" w:color="auto" w:fill="FFFFFF"/>
        </w:rPr>
        <w:t xml:space="preserve"> spełniającym wymogi określone w ww. ustawie, zbycie nieruchomości </w:t>
      </w:r>
      <w:r w:rsidRPr="00732C0A">
        <w:rPr>
          <w:rFonts w:ascii="Arial" w:hAnsi="Arial" w:cs="Arial"/>
          <w:b/>
          <w:color w:val="000000"/>
          <w:sz w:val="22"/>
          <w:szCs w:val="22"/>
          <w:u w:val="single"/>
          <w:shd w:val="clear" w:color="auto" w:fill="FFFFFF"/>
        </w:rPr>
        <w:t>wymaga uzyskania</w:t>
      </w:r>
      <w:r w:rsidRPr="00732C0A">
        <w:rPr>
          <w:rFonts w:ascii="Arial" w:hAnsi="Arial" w:cs="Arial"/>
          <w:color w:val="000000"/>
          <w:sz w:val="22"/>
          <w:szCs w:val="22"/>
          <w:u w:val="single"/>
          <w:shd w:val="clear" w:color="auto" w:fill="FFFFFF"/>
        </w:rPr>
        <w:t xml:space="preserve"> </w:t>
      </w:r>
      <w:r w:rsidRPr="00732C0A">
        <w:rPr>
          <w:rFonts w:ascii="Arial" w:hAnsi="Arial" w:cs="Arial"/>
          <w:b/>
          <w:color w:val="000000"/>
          <w:sz w:val="22"/>
          <w:szCs w:val="22"/>
          <w:u w:val="single"/>
          <w:shd w:val="clear" w:color="auto" w:fill="FFFFFF"/>
        </w:rPr>
        <w:t>zgody Prezesa Agencji Nieruchomości Rolnych.</w:t>
      </w:r>
      <w:r>
        <w:rPr>
          <w:rFonts w:ascii="Arial" w:hAnsi="Arial" w:cs="Arial"/>
          <w:b/>
          <w:color w:val="000000"/>
          <w:sz w:val="22"/>
          <w:szCs w:val="22"/>
          <w:shd w:val="clear" w:color="auto" w:fill="FFFFFF"/>
        </w:rPr>
        <w:t xml:space="preserve"> </w:t>
      </w:r>
      <w:r w:rsidRPr="009E553E">
        <w:rPr>
          <w:rFonts w:ascii="Arial" w:hAnsi="Arial" w:cs="Arial"/>
          <w:b/>
          <w:color w:val="000000"/>
          <w:sz w:val="22"/>
          <w:szCs w:val="22"/>
          <w:u w:val="single"/>
          <w:shd w:val="clear" w:color="auto" w:fill="FFFFFF"/>
        </w:rPr>
        <w:t xml:space="preserve">Nabywca nieruchomości, który przystępuje do przetargu, a nie uzyska zgody Prezesa Agencji Nieruchomości Rolnych na nabycie ww. nieruchomości, przyjmuje do wiadomości, że nie przysługują mu roszczenia z tego tytułu w stosunku do Gminy Wilczęta. </w:t>
      </w:r>
    </w:p>
    <w:p w:rsidR="00113F51" w:rsidRDefault="00113F51" w:rsidP="00113F51">
      <w:pPr>
        <w:pStyle w:val="NormalnyWeb"/>
        <w:shd w:val="clear" w:color="auto" w:fill="FFFFFF"/>
        <w:spacing w:before="0" w:beforeAutospacing="0" w:after="0" w:afterAutospacing="0"/>
        <w:jc w:val="both"/>
        <w:rPr>
          <w:rFonts w:ascii="Arial" w:hAnsi="Arial" w:cs="Arial"/>
          <w:b/>
          <w:color w:val="000000"/>
          <w:sz w:val="22"/>
          <w:szCs w:val="22"/>
          <w:shd w:val="clear" w:color="auto" w:fill="FFFFFF"/>
        </w:rPr>
      </w:pPr>
    </w:p>
    <w:p w:rsidR="00113F51" w:rsidRDefault="00113F51" w:rsidP="00113F51">
      <w:pPr>
        <w:pStyle w:val="NormalnyWeb"/>
        <w:shd w:val="clear" w:color="auto" w:fill="FFFFFF"/>
        <w:spacing w:before="0" w:beforeAutospacing="0" w:after="0" w:afterAutospacing="0"/>
        <w:jc w:val="both"/>
        <w:rPr>
          <w:rFonts w:ascii="Verdana" w:hAnsi="Verdana"/>
          <w:color w:val="000000"/>
          <w:sz w:val="18"/>
          <w:szCs w:val="18"/>
        </w:rPr>
      </w:pPr>
      <w:r w:rsidRPr="003A3EE1">
        <w:rPr>
          <w:rFonts w:ascii="Verdana" w:hAnsi="Verdana"/>
          <w:b/>
          <w:color w:val="000000"/>
          <w:sz w:val="18"/>
          <w:szCs w:val="18"/>
        </w:rPr>
        <w:t>Uwaga:</w:t>
      </w:r>
      <w:r>
        <w:rPr>
          <w:rFonts w:ascii="Verdana" w:hAnsi="Verdana"/>
          <w:color w:val="000000"/>
          <w:sz w:val="18"/>
          <w:szCs w:val="18"/>
        </w:rPr>
        <w:t xml:space="preserve"> Zgodnie z przepisami cytowanej wyżej ustawy nabywcą nieruchomości rolnej może być wyłącznie rolnik indywidualny, chyba że ustawa stanowi inaczej. Jeżeli nabywana nieruchomość rolna albo jej część ma wejść w skład wspólności majątkowej małżeńskiej wystarczające jest, gdy rolnikiem indywidualnym jest jeden z małżonków. Powierzchnia nabywanej nieruchomości rolnej wraz z powierzchnią nieruchomości rolnych wchodzących w skład gospodarstwa rodzinnego nabywcy nie może przekraczać powierzchni 300 ha użytków rolnych, ustalonej zgodnie z art. 5 ust. 2 i 3 ustawy. Za rolnika indywidualnego uważa się osobę fizyczną będącą właścicielem, użytkownikiem wieczystym, samoistnym posiadaczem lub dzierżawcą nieruchomości rolnych, których łączna powierzchnia użytków rolnych nie przekracza 300 ha, posiadającą kwalifikacje rolnicze oraz co najmniej od 5 lat zamieszkałą w gminie, na obszarze której jest położona jedna z nieruchomości rolnych wchodzących w skład gospodarstwa rolnego i prowadzącą przez ten okres osobiście to gospodarstwo.</w:t>
      </w:r>
    </w:p>
    <w:p w:rsidR="00113F51" w:rsidRDefault="00113F51" w:rsidP="00113F51">
      <w:pPr>
        <w:pStyle w:val="NormalnyWeb"/>
        <w:shd w:val="clear" w:color="auto" w:fill="FFFFFF"/>
        <w:spacing w:before="0" w:beforeAutospacing="0" w:after="0" w:afterAutospacing="0"/>
        <w:jc w:val="both"/>
        <w:rPr>
          <w:rFonts w:ascii="Verdana" w:hAnsi="Verdana"/>
          <w:color w:val="000000"/>
          <w:sz w:val="18"/>
          <w:szCs w:val="18"/>
        </w:rPr>
      </w:pPr>
    </w:p>
    <w:p w:rsidR="00113F51" w:rsidRDefault="00113F51" w:rsidP="00113F51">
      <w:pPr>
        <w:pStyle w:val="NormalnyWeb"/>
        <w:shd w:val="clear" w:color="auto" w:fill="FFFFFF"/>
        <w:spacing w:before="0" w:beforeAutospacing="0" w:after="0" w:afterAutospacing="0"/>
        <w:jc w:val="both"/>
        <w:rPr>
          <w:rFonts w:ascii="Arial" w:hAnsi="Arial"/>
          <w:sz w:val="20"/>
          <w:lang w:eastAsia="ar-SA"/>
        </w:rPr>
      </w:pPr>
      <w:r>
        <w:rPr>
          <w:rFonts w:ascii="Verdana" w:hAnsi="Verdana"/>
          <w:color w:val="000000"/>
          <w:sz w:val="18"/>
          <w:szCs w:val="18"/>
        </w:rPr>
        <w:lastRenderedPageBreak/>
        <w:t>Agencji Nieruchomości Rolnych Skarbu Państwa przysługuje prawo pierwokupu nieruchomości, z wyjątkiem przypadku, gdy nabywca ustalony w wyniku przetargu nabywa nieruchomość na powiększenie gospodarstwa rodzinnego, jednak do powierzchni nie większej niż 300 ha, a nabywana nieruchomość rolna jest położona w gminie, w której ma miejsce zamieszkania nabywca lub gminie graniczącej z tą gminą.</w:t>
      </w:r>
    </w:p>
    <w:p w:rsidR="00113F51" w:rsidRDefault="00113F51" w:rsidP="00113F51">
      <w:pPr>
        <w:rPr>
          <w:rFonts w:ascii="Arial" w:hAnsi="Arial"/>
          <w:sz w:val="20"/>
          <w:lang w:eastAsia="ar-SA"/>
        </w:rPr>
      </w:pPr>
    </w:p>
    <w:p w:rsidR="00113F51" w:rsidRDefault="00113F51" w:rsidP="00113F51">
      <w:pPr>
        <w:jc w:val="both"/>
        <w:rPr>
          <w:rFonts w:ascii="Arial" w:hAnsi="Arial"/>
          <w:b/>
          <w:sz w:val="26"/>
          <w:szCs w:val="26"/>
          <w:lang w:eastAsia="ar-SA"/>
        </w:rPr>
      </w:pPr>
      <w:r>
        <w:rPr>
          <w:rFonts w:ascii="Arial" w:hAnsi="Arial"/>
          <w:b/>
          <w:sz w:val="22"/>
          <w:szCs w:val="22"/>
          <w:lang w:eastAsia="ar-SA"/>
        </w:rPr>
        <w:t>4.</w:t>
      </w:r>
      <w:r>
        <w:rPr>
          <w:rFonts w:ascii="Arial" w:hAnsi="Arial"/>
          <w:b/>
          <w:sz w:val="26"/>
          <w:szCs w:val="26"/>
          <w:lang w:eastAsia="ar-SA"/>
        </w:rPr>
        <w:t xml:space="preserve"> Przetarg odbędzie się w dniu </w:t>
      </w:r>
      <w:r>
        <w:rPr>
          <w:rFonts w:ascii="Arial" w:hAnsi="Arial"/>
          <w:b/>
          <w:sz w:val="28"/>
          <w:szCs w:val="28"/>
          <w:lang w:eastAsia="ar-SA"/>
        </w:rPr>
        <w:t xml:space="preserve"> </w:t>
      </w:r>
      <w:r w:rsidR="00732C0A">
        <w:rPr>
          <w:rFonts w:ascii="Arial" w:hAnsi="Arial"/>
          <w:b/>
          <w:sz w:val="28"/>
          <w:szCs w:val="28"/>
          <w:u w:val="single"/>
          <w:lang w:eastAsia="ar-SA"/>
        </w:rPr>
        <w:t>17</w:t>
      </w:r>
      <w:r w:rsidR="00704A9B">
        <w:rPr>
          <w:rFonts w:ascii="Arial" w:hAnsi="Arial"/>
          <w:b/>
          <w:sz w:val="28"/>
          <w:szCs w:val="28"/>
          <w:u w:val="single"/>
          <w:lang w:eastAsia="ar-SA"/>
        </w:rPr>
        <w:t xml:space="preserve"> WRZEŚNIA</w:t>
      </w:r>
      <w:r w:rsidR="00704A9B">
        <w:rPr>
          <w:rFonts w:ascii="Arial" w:hAnsi="Arial"/>
          <w:b/>
          <w:sz w:val="30"/>
          <w:szCs w:val="30"/>
          <w:u w:val="single"/>
          <w:lang w:eastAsia="ar-SA"/>
        </w:rPr>
        <w:t xml:space="preserve"> 2018</w:t>
      </w:r>
      <w:r>
        <w:rPr>
          <w:rFonts w:ascii="Arial" w:hAnsi="Arial"/>
          <w:b/>
          <w:sz w:val="30"/>
          <w:szCs w:val="30"/>
          <w:u w:val="single"/>
          <w:lang w:eastAsia="ar-SA"/>
        </w:rPr>
        <w:t xml:space="preserve"> roku</w:t>
      </w:r>
      <w:r w:rsidRPr="005E622A">
        <w:rPr>
          <w:rFonts w:ascii="Arial" w:hAnsi="Arial"/>
          <w:b/>
          <w:sz w:val="30"/>
          <w:szCs w:val="30"/>
          <w:lang w:eastAsia="ar-SA"/>
        </w:rPr>
        <w:t xml:space="preserve"> (</w:t>
      </w:r>
      <w:r w:rsidRPr="005E622A">
        <w:rPr>
          <w:rFonts w:ascii="Arial" w:hAnsi="Arial"/>
          <w:b/>
          <w:sz w:val="28"/>
          <w:szCs w:val="28"/>
          <w:lang w:eastAsia="ar-SA"/>
        </w:rPr>
        <w:t xml:space="preserve">pokój </w:t>
      </w:r>
      <w:r>
        <w:rPr>
          <w:rFonts w:ascii="Arial" w:hAnsi="Arial"/>
          <w:b/>
          <w:sz w:val="26"/>
          <w:szCs w:val="26"/>
          <w:lang w:eastAsia="ar-SA"/>
        </w:rPr>
        <w:t>Nr 12) O GODZ. 12.00 w Urzędzie Gminy w Wilczętach.</w:t>
      </w:r>
    </w:p>
    <w:p w:rsidR="00113F51" w:rsidRDefault="00113F51" w:rsidP="00113F51">
      <w:pPr>
        <w:jc w:val="both"/>
        <w:rPr>
          <w:rFonts w:ascii="Arial" w:hAnsi="Arial"/>
          <w:b/>
          <w:sz w:val="26"/>
          <w:szCs w:val="26"/>
          <w:lang w:eastAsia="ar-SA"/>
        </w:rPr>
      </w:pPr>
    </w:p>
    <w:p w:rsidR="00113F51" w:rsidRPr="00B9521D" w:rsidRDefault="00113F51" w:rsidP="00113F51">
      <w:pPr>
        <w:pStyle w:val="NormalnyWeb"/>
        <w:shd w:val="clear" w:color="auto" w:fill="FFFFFF"/>
        <w:spacing w:before="0" w:beforeAutospacing="0" w:after="0" w:afterAutospacing="0"/>
        <w:jc w:val="both"/>
        <w:rPr>
          <w:rStyle w:val="Pogrubienie"/>
          <w:rFonts w:ascii="Arial" w:hAnsi="Arial" w:cs="Arial"/>
          <w:i/>
          <w:color w:val="000000"/>
          <w:sz w:val="22"/>
          <w:szCs w:val="22"/>
        </w:rPr>
      </w:pPr>
      <w:r>
        <w:rPr>
          <w:rStyle w:val="Pogrubienie"/>
          <w:rFonts w:ascii="Arial" w:hAnsi="Arial" w:cs="Arial"/>
          <w:color w:val="000000"/>
          <w:sz w:val="22"/>
          <w:szCs w:val="22"/>
        </w:rPr>
        <w:t>5</w:t>
      </w:r>
      <w:r w:rsidRPr="00A008D8">
        <w:rPr>
          <w:rStyle w:val="Pogrubienie"/>
          <w:rFonts w:ascii="Arial" w:hAnsi="Arial" w:cs="Arial"/>
          <w:color w:val="000000"/>
          <w:sz w:val="22"/>
          <w:szCs w:val="22"/>
        </w:rPr>
        <w:t xml:space="preserve">. Pisemne zgłoszenie uczestnictwa w przetargu wraz z wymaganymi niżej dokumentami należy złożyć w sekretariacie Urzędu Gminy w Wilczętach pokój nr 13, w terminie do dnia </w:t>
      </w:r>
      <w:r w:rsidR="00704A9B">
        <w:rPr>
          <w:rStyle w:val="Pogrubienie"/>
          <w:rFonts w:ascii="Arial" w:hAnsi="Arial" w:cs="Arial"/>
          <w:color w:val="000000"/>
          <w:sz w:val="22"/>
          <w:szCs w:val="22"/>
          <w:u w:val="single"/>
        </w:rPr>
        <w:t>13</w:t>
      </w:r>
      <w:r w:rsidRPr="00B9521D">
        <w:rPr>
          <w:rStyle w:val="Pogrubienie"/>
          <w:rFonts w:ascii="Arial" w:hAnsi="Arial" w:cs="Arial"/>
          <w:color w:val="000000"/>
          <w:u w:val="single"/>
        </w:rPr>
        <w:t xml:space="preserve"> </w:t>
      </w:r>
      <w:r w:rsidR="00704A9B">
        <w:rPr>
          <w:rStyle w:val="Pogrubienie"/>
          <w:rFonts w:ascii="Arial" w:hAnsi="Arial" w:cs="Arial"/>
          <w:color w:val="000000"/>
          <w:u w:val="single"/>
        </w:rPr>
        <w:t>września 2018</w:t>
      </w:r>
      <w:r w:rsidRPr="00B9521D">
        <w:rPr>
          <w:rStyle w:val="Pogrubienie"/>
          <w:rFonts w:ascii="Arial" w:hAnsi="Arial" w:cs="Arial"/>
          <w:color w:val="000000"/>
          <w:u w:val="single"/>
        </w:rPr>
        <w:t xml:space="preserve"> r. do godz. 1</w:t>
      </w:r>
      <w:r>
        <w:rPr>
          <w:rStyle w:val="Pogrubienie"/>
          <w:rFonts w:ascii="Arial" w:hAnsi="Arial" w:cs="Arial"/>
          <w:color w:val="000000"/>
          <w:u w:val="single"/>
        </w:rPr>
        <w:t>2</w:t>
      </w:r>
      <w:r w:rsidRPr="00B9521D">
        <w:rPr>
          <w:rStyle w:val="Pogrubienie"/>
          <w:rFonts w:ascii="Arial" w:hAnsi="Arial" w:cs="Arial"/>
          <w:color w:val="000000"/>
          <w:u w:val="single"/>
        </w:rPr>
        <w:t>.00</w:t>
      </w:r>
      <w:r w:rsidRPr="00B9521D">
        <w:rPr>
          <w:rStyle w:val="Pogrubienie"/>
          <w:rFonts w:ascii="Arial" w:hAnsi="Arial" w:cs="Arial"/>
          <w:color w:val="000000"/>
          <w:sz w:val="22"/>
          <w:szCs w:val="22"/>
        </w:rPr>
        <w:t xml:space="preserve"> w zaklejonej kopercie z dopiskiem „</w:t>
      </w:r>
      <w:r w:rsidRPr="00B9521D">
        <w:rPr>
          <w:rStyle w:val="Pogrubienie"/>
          <w:rFonts w:ascii="Arial" w:hAnsi="Arial" w:cs="Arial"/>
          <w:i/>
          <w:color w:val="000000"/>
          <w:sz w:val="22"/>
          <w:szCs w:val="22"/>
        </w:rPr>
        <w:t xml:space="preserve">Zgłoszenie uczestnictwa – </w:t>
      </w:r>
      <w:r>
        <w:rPr>
          <w:rStyle w:val="Pogrubienie"/>
          <w:rFonts w:ascii="Arial" w:hAnsi="Arial" w:cs="Arial"/>
          <w:i/>
          <w:color w:val="000000"/>
          <w:sz w:val="22"/>
          <w:szCs w:val="22"/>
        </w:rPr>
        <w:t xml:space="preserve"> I </w:t>
      </w:r>
      <w:r w:rsidRPr="00B9521D">
        <w:rPr>
          <w:rStyle w:val="Pogrubienie"/>
          <w:rFonts w:ascii="Arial" w:hAnsi="Arial" w:cs="Arial"/>
          <w:i/>
          <w:color w:val="000000"/>
          <w:sz w:val="22"/>
          <w:szCs w:val="22"/>
        </w:rPr>
        <w:t>przetarg dz. Nr</w:t>
      </w:r>
      <w:r>
        <w:rPr>
          <w:rStyle w:val="Pogrubienie"/>
          <w:rFonts w:ascii="Arial" w:hAnsi="Arial" w:cs="Arial"/>
          <w:i/>
          <w:color w:val="000000"/>
          <w:sz w:val="22"/>
          <w:szCs w:val="22"/>
        </w:rPr>
        <w:t xml:space="preserve"> …… </w:t>
      </w:r>
      <w:r w:rsidRPr="00B9521D">
        <w:rPr>
          <w:rStyle w:val="Pogrubienie"/>
          <w:rFonts w:ascii="Arial" w:hAnsi="Arial" w:cs="Arial"/>
          <w:i/>
          <w:color w:val="000000"/>
          <w:sz w:val="22"/>
          <w:szCs w:val="22"/>
        </w:rPr>
        <w:t xml:space="preserve"> obręb </w:t>
      </w:r>
      <w:r w:rsidR="00704A9B">
        <w:rPr>
          <w:rStyle w:val="Pogrubienie"/>
          <w:rFonts w:ascii="Arial" w:hAnsi="Arial" w:cs="Arial"/>
          <w:i/>
          <w:color w:val="000000"/>
          <w:sz w:val="22"/>
          <w:szCs w:val="22"/>
        </w:rPr>
        <w:t>Dębiny</w:t>
      </w:r>
      <w:r w:rsidRPr="00B9521D">
        <w:rPr>
          <w:rStyle w:val="Pogrubienie"/>
          <w:rFonts w:ascii="Arial" w:hAnsi="Arial" w:cs="Arial"/>
          <w:i/>
          <w:color w:val="000000"/>
          <w:sz w:val="22"/>
          <w:szCs w:val="22"/>
        </w:rPr>
        <w:t>”.</w:t>
      </w:r>
    </w:p>
    <w:p w:rsidR="00113F51" w:rsidRDefault="00113F51" w:rsidP="00113F51">
      <w:pPr>
        <w:pStyle w:val="NormalnyWeb"/>
        <w:shd w:val="clear" w:color="auto" w:fill="FFFFFF"/>
        <w:spacing w:before="0" w:beforeAutospacing="0" w:after="0" w:afterAutospacing="0"/>
        <w:jc w:val="both"/>
        <w:rPr>
          <w:rStyle w:val="Pogrubienie"/>
          <w:rFonts w:ascii="Arial" w:hAnsi="Arial" w:cs="Arial"/>
          <w:i/>
          <w:color w:val="FF0000"/>
          <w:sz w:val="22"/>
          <w:szCs w:val="22"/>
        </w:rPr>
      </w:pPr>
    </w:p>
    <w:p w:rsidR="00113F51" w:rsidRPr="00085B59" w:rsidRDefault="00113F51" w:rsidP="00113F51">
      <w:pPr>
        <w:pStyle w:val="NormalnyWeb"/>
        <w:shd w:val="clear" w:color="auto" w:fill="FFFFFF"/>
        <w:spacing w:before="0" w:beforeAutospacing="0" w:after="0" w:afterAutospacing="0"/>
        <w:jc w:val="both"/>
        <w:rPr>
          <w:rFonts w:ascii="Arial" w:hAnsi="Arial" w:cs="Arial"/>
          <w:b/>
          <w:sz w:val="22"/>
          <w:szCs w:val="22"/>
        </w:rPr>
      </w:pPr>
      <w:r>
        <w:rPr>
          <w:rStyle w:val="Pogrubienie"/>
          <w:rFonts w:ascii="Arial" w:hAnsi="Arial" w:cs="Arial"/>
          <w:sz w:val="22"/>
          <w:szCs w:val="22"/>
        </w:rPr>
        <w:t>6</w:t>
      </w:r>
      <w:r w:rsidRPr="00085B59">
        <w:rPr>
          <w:rStyle w:val="Pogrubienie"/>
          <w:rFonts w:ascii="Arial" w:hAnsi="Arial" w:cs="Arial"/>
          <w:sz w:val="22"/>
          <w:szCs w:val="22"/>
        </w:rPr>
        <w:t xml:space="preserve">. Do zgłoszenia uczestnictwa w przetargu należy przedłożyć </w:t>
      </w:r>
      <w:r w:rsidRPr="00085B59">
        <w:rPr>
          <w:rFonts w:ascii="Arial" w:hAnsi="Arial" w:cs="Arial"/>
          <w:b/>
          <w:sz w:val="22"/>
          <w:szCs w:val="22"/>
        </w:rPr>
        <w:t>Komisji Przetargowej</w:t>
      </w:r>
      <w:r w:rsidRPr="00085B59">
        <w:rPr>
          <w:rFonts w:ascii="Arial" w:hAnsi="Arial" w:cs="Arial"/>
          <w:sz w:val="22"/>
          <w:szCs w:val="22"/>
        </w:rPr>
        <w:t xml:space="preserve"> przed przetargiem </w:t>
      </w:r>
      <w:r>
        <w:rPr>
          <w:rFonts w:ascii="Arial" w:hAnsi="Arial" w:cs="Arial"/>
          <w:sz w:val="22"/>
          <w:szCs w:val="22"/>
        </w:rPr>
        <w:t>(</w:t>
      </w:r>
      <w:r w:rsidRPr="00085B59">
        <w:rPr>
          <w:rFonts w:ascii="Arial" w:hAnsi="Arial" w:cs="Arial"/>
          <w:sz w:val="22"/>
          <w:szCs w:val="22"/>
        </w:rPr>
        <w:t xml:space="preserve">w przypadku rolników indywidualnych) niżej wymienione  </w:t>
      </w:r>
      <w:r w:rsidRPr="00085B59">
        <w:rPr>
          <w:rFonts w:ascii="Arial" w:hAnsi="Arial" w:cs="Arial"/>
          <w:b/>
          <w:sz w:val="22"/>
          <w:szCs w:val="22"/>
        </w:rPr>
        <w:t>dokumenty:</w:t>
      </w:r>
    </w:p>
    <w:p w:rsidR="00113F51" w:rsidRPr="00F81107" w:rsidRDefault="00113F51" w:rsidP="00113F51">
      <w:pPr>
        <w:pStyle w:val="NormalnyWeb"/>
        <w:shd w:val="clear" w:color="auto" w:fill="FFFFFF"/>
        <w:spacing w:before="0" w:beforeAutospacing="0" w:after="0" w:afterAutospacing="0"/>
        <w:jc w:val="both"/>
        <w:rPr>
          <w:rFonts w:ascii="Arial" w:hAnsi="Arial" w:cs="Arial"/>
          <w:color w:val="000000"/>
          <w:sz w:val="22"/>
          <w:szCs w:val="22"/>
          <w:shd w:val="clear" w:color="auto" w:fill="FFFFFF"/>
        </w:rPr>
      </w:pPr>
      <w:r w:rsidRPr="00A76F8E">
        <w:rPr>
          <w:rFonts w:ascii="Arial" w:hAnsi="Arial" w:cs="Arial"/>
          <w:b/>
          <w:color w:val="000000"/>
          <w:sz w:val="22"/>
          <w:szCs w:val="22"/>
          <w:shd w:val="clear" w:color="auto" w:fill="FFFFFF"/>
        </w:rPr>
        <w:t>1)</w:t>
      </w:r>
      <w:r w:rsidRPr="00F81107">
        <w:rPr>
          <w:rFonts w:ascii="Arial" w:hAnsi="Arial" w:cs="Arial"/>
          <w:color w:val="000000"/>
          <w:sz w:val="22"/>
          <w:szCs w:val="22"/>
          <w:shd w:val="clear" w:color="auto" w:fill="FFFFFF"/>
        </w:rPr>
        <w:t xml:space="preserve"> </w:t>
      </w:r>
      <w:r w:rsidRPr="00F81107">
        <w:rPr>
          <w:rFonts w:ascii="Arial" w:hAnsi="Arial" w:cs="Arial"/>
          <w:b/>
          <w:color w:val="000000"/>
          <w:sz w:val="22"/>
          <w:szCs w:val="22"/>
          <w:shd w:val="clear" w:color="auto" w:fill="FFFFFF"/>
        </w:rPr>
        <w:t>dowód potwierdzający osobiste prowadzenie przez okres co najmniej 5 lat gospodarstwa rolnego</w:t>
      </w:r>
      <w:r w:rsidRPr="00F81107">
        <w:rPr>
          <w:rFonts w:ascii="Arial" w:hAnsi="Arial" w:cs="Arial"/>
          <w:color w:val="000000"/>
          <w:sz w:val="22"/>
          <w:szCs w:val="22"/>
          <w:shd w:val="clear" w:color="auto" w:fill="FFFFFF"/>
        </w:rPr>
        <w:t xml:space="preserve"> – pisemne oświadczenie potwierdzone przez wójta (burmistrza/prezydenta) gminy, na której położone jest gospodarstwo rolne </w:t>
      </w:r>
      <w:r>
        <w:rPr>
          <w:rFonts w:ascii="Arial" w:hAnsi="Arial" w:cs="Arial"/>
          <w:color w:val="000000"/>
          <w:sz w:val="22"/>
          <w:szCs w:val="22"/>
          <w:shd w:val="clear" w:color="auto" w:fill="FFFFFF"/>
        </w:rPr>
        <w:t xml:space="preserve">- </w:t>
      </w:r>
      <w:r w:rsidRPr="00F81107">
        <w:rPr>
          <w:rFonts w:ascii="Arial" w:hAnsi="Arial" w:cs="Arial"/>
          <w:color w:val="000000"/>
          <w:sz w:val="22"/>
          <w:szCs w:val="22"/>
          <w:shd w:val="clear" w:color="auto" w:fill="FFFFFF"/>
        </w:rPr>
        <w:t>(</w:t>
      </w:r>
      <w:r w:rsidRPr="00F81107">
        <w:rPr>
          <w:rFonts w:ascii="Arial" w:hAnsi="Arial" w:cs="Arial"/>
          <w:i/>
          <w:color w:val="000000"/>
          <w:sz w:val="22"/>
          <w:szCs w:val="22"/>
          <w:shd w:val="clear" w:color="auto" w:fill="FFFFFF"/>
        </w:rPr>
        <w:t>wzór nr 1</w:t>
      </w:r>
      <w:r w:rsidRPr="00F81107">
        <w:rPr>
          <w:rFonts w:ascii="Arial" w:hAnsi="Arial" w:cs="Arial"/>
          <w:color w:val="000000"/>
          <w:sz w:val="22"/>
          <w:szCs w:val="22"/>
          <w:shd w:val="clear" w:color="auto" w:fill="FFFFFF"/>
        </w:rPr>
        <w:t xml:space="preserve">), </w:t>
      </w:r>
    </w:p>
    <w:p w:rsidR="00113F51" w:rsidRPr="00F81107" w:rsidRDefault="00113F51" w:rsidP="00113F51">
      <w:pPr>
        <w:pStyle w:val="NormalnyWeb"/>
        <w:shd w:val="clear" w:color="auto" w:fill="FFFFFF"/>
        <w:spacing w:before="0" w:beforeAutospacing="0" w:after="0" w:afterAutospacing="0"/>
        <w:jc w:val="both"/>
        <w:rPr>
          <w:rFonts w:ascii="Arial" w:hAnsi="Arial" w:cs="Arial"/>
          <w:i/>
          <w:color w:val="000000"/>
          <w:sz w:val="22"/>
          <w:szCs w:val="22"/>
          <w:shd w:val="clear" w:color="auto" w:fill="FFFFFF"/>
        </w:rPr>
      </w:pPr>
      <w:r w:rsidRPr="00A76F8E">
        <w:rPr>
          <w:rFonts w:ascii="Arial" w:hAnsi="Arial" w:cs="Arial"/>
          <w:b/>
          <w:color w:val="000000"/>
          <w:sz w:val="22"/>
          <w:szCs w:val="22"/>
          <w:shd w:val="clear" w:color="auto" w:fill="FFFFFF"/>
        </w:rPr>
        <w:t>2</w:t>
      </w:r>
      <w:r w:rsidRPr="00F81107">
        <w:rPr>
          <w:rFonts w:ascii="Arial" w:hAnsi="Arial" w:cs="Arial"/>
          <w:color w:val="000000"/>
          <w:sz w:val="22"/>
          <w:szCs w:val="22"/>
          <w:shd w:val="clear" w:color="auto" w:fill="FFFFFF"/>
        </w:rPr>
        <w:t xml:space="preserve">) </w:t>
      </w:r>
      <w:r w:rsidRPr="00F81107">
        <w:rPr>
          <w:rFonts w:ascii="Arial" w:hAnsi="Arial" w:cs="Arial"/>
          <w:b/>
          <w:color w:val="000000"/>
          <w:sz w:val="22"/>
          <w:szCs w:val="22"/>
          <w:shd w:val="clear" w:color="auto" w:fill="FFFFFF"/>
        </w:rPr>
        <w:t>oświadczenie oferenta o łącznej powierzchni użytków rolnych</w:t>
      </w:r>
      <w:r w:rsidRPr="00F81107">
        <w:rPr>
          <w:rFonts w:ascii="Arial" w:hAnsi="Arial" w:cs="Arial"/>
          <w:color w:val="000000"/>
          <w:sz w:val="22"/>
          <w:szCs w:val="22"/>
          <w:shd w:val="clear" w:color="auto" w:fill="FFFFFF"/>
        </w:rPr>
        <w:t xml:space="preserve"> nieruchomości wchodzących w skład gospodarstwa rolnego </w:t>
      </w:r>
      <w:r>
        <w:rPr>
          <w:rFonts w:ascii="Arial" w:hAnsi="Arial" w:cs="Arial"/>
          <w:color w:val="000000"/>
          <w:sz w:val="22"/>
          <w:szCs w:val="22"/>
          <w:shd w:val="clear" w:color="auto" w:fill="FFFFFF"/>
        </w:rPr>
        <w:t xml:space="preserve">- </w:t>
      </w:r>
      <w:r w:rsidRPr="00F81107">
        <w:rPr>
          <w:rFonts w:ascii="Arial" w:hAnsi="Arial" w:cs="Arial"/>
          <w:i/>
          <w:color w:val="000000"/>
          <w:sz w:val="22"/>
          <w:szCs w:val="22"/>
          <w:shd w:val="clear" w:color="auto" w:fill="FFFFFF"/>
        </w:rPr>
        <w:t xml:space="preserve">(wzór nr 2), </w:t>
      </w:r>
    </w:p>
    <w:p w:rsidR="00113F51" w:rsidRPr="00F81107" w:rsidRDefault="00113F51" w:rsidP="00113F51">
      <w:pPr>
        <w:pStyle w:val="NormalnyWeb"/>
        <w:shd w:val="clear" w:color="auto" w:fill="FFFFFF"/>
        <w:spacing w:before="0" w:beforeAutospacing="0" w:after="0" w:afterAutospacing="0"/>
        <w:jc w:val="both"/>
        <w:rPr>
          <w:rFonts w:ascii="Arial" w:hAnsi="Arial" w:cs="Arial"/>
          <w:color w:val="000000"/>
          <w:sz w:val="22"/>
          <w:szCs w:val="22"/>
          <w:shd w:val="clear" w:color="auto" w:fill="FFFFFF"/>
        </w:rPr>
      </w:pPr>
      <w:r w:rsidRPr="00A76F8E">
        <w:rPr>
          <w:rFonts w:ascii="Arial" w:hAnsi="Arial" w:cs="Arial"/>
          <w:b/>
          <w:color w:val="000000"/>
          <w:sz w:val="22"/>
          <w:szCs w:val="22"/>
          <w:shd w:val="clear" w:color="auto" w:fill="FFFFFF"/>
        </w:rPr>
        <w:t>3)</w:t>
      </w:r>
      <w:r w:rsidRPr="00F81107">
        <w:rPr>
          <w:rFonts w:ascii="Arial" w:hAnsi="Arial" w:cs="Arial"/>
          <w:color w:val="000000"/>
          <w:sz w:val="22"/>
          <w:szCs w:val="22"/>
          <w:shd w:val="clear" w:color="auto" w:fill="FFFFFF"/>
        </w:rPr>
        <w:t xml:space="preserve"> </w:t>
      </w:r>
      <w:r w:rsidRPr="00F81107">
        <w:rPr>
          <w:rFonts w:ascii="Arial" w:hAnsi="Arial" w:cs="Arial"/>
          <w:b/>
          <w:color w:val="000000"/>
          <w:sz w:val="22"/>
          <w:szCs w:val="22"/>
          <w:shd w:val="clear" w:color="auto" w:fill="FFFFFF"/>
        </w:rPr>
        <w:t>zaświadczenie o zameldowaniu na pobyt stały</w:t>
      </w:r>
      <w:r w:rsidRPr="00F81107">
        <w:rPr>
          <w:rFonts w:ascii="Arial" w:hAnsi="Arial" w:cs="Arial"/>
          <w:color w:val="000000"/>
          <w:sz w:val="22"/>
          <w:szCs w:val="22"/>
          <w:shd w:val="clear" w:color="auto" w:fill="FFFFFF"/>
        </w:rPr>
        <w:t xml:space="preserve"> przez okres co najmniej 5 lat na terenie gminy, na obszarze której jest położona jedna z nieruchomości rolnych wchodzących w skład gospodarstwa rolnego,</w:t>
      </w:r>
    </w:p>
    <w:p w:rsidR="00113F51" w:rsidRPr="00EC3D10" w:rsidRDefault="00113F51" w:rsidP="00113F51">
      <w:pPr>
        <w:widowControl/>
        <w:suppressAutoHyphens w:val="0"/>
        <w:autoSpaceDE w:val="0"/>
        <w:autoSpaceDN w:val="0"/>
        <w:adjustRightInd w:val="0"/>
        <w:rPr>
          <w:rFonts w:ascii="Arial" w:hAnsi="Arial" w:cs="Arial"/>
          <w:color w:val="000000"/>
          <w:sz w:val="20"/>
          <w:shd w:val="clear" w:color="auto" w:fill="FFFFFF"/>
        </w:rPr>
      </w:pPr>
      <w:r w:rsidRPr="00A76F8E">
        <w:rPr>
          <w:rFonts w:ascii="Arial" w:hAnsi="Arial" w:cs="Arial"/>
          <w:b/>
          <w:color w:val="000000"/>
          <w:sz w:val="22"/>
          <w:szCs w:val="22"/>
          <w:shd w:val="clear" w:color="auto" w:fill="FFFFFF"/>
        </w:rPr>
        <w:t>4)</w:t>
      </w:r>
      <w:r w:rsidRPr="00F81107">
        <w:rPr>
          <w:rFonts w:ascii="Arial" w:hAnsi="Arial" w:cs="Arial"/>
          <w:color w:val="000000"/>
          <w:sz w:val="22"/>
          <w:szCs w:val="22"/>
          <w:shd w:val="clear" w:color="auto" w:fill="FFFFFF"/>
        </w:rPr>
        <w:t xml:space="preserve"> </w:t>
      </w:r>
      <w:r w:rsidRPr="00F81107">
        <w:rPr>
          <w:rFonts w:ascii="Arial" w:hAnsi="Arial" w:cs="Arial"/>
          <w:b/>
          <w:color w:val="000000"/>
          <w:sz w:val="22"/>
          <w:szCs w:val="22"/>
          <w:shd w:val="clear" w:color="auto" w:fill="FFFFFF"/>
        </w:rPr>
        <w:t>dokumenty potwierdzające kwalifikacje rolnicze</w:t>
      </w:r>
      <w:r w:rsidRPr="00F81107">
        <w:rPr>
          <w:rFonts w:ascii="Arial" w:hAnsi="Arial" w:cs="Arial"/>
          <w:color w:val="000000"/>
          <w:sz w:val="22"/>
          <w:szCs w:val="22"/>
          <w:shd w:val="clear" w:color="auto" w:fill="FFFFFF"/>
        </w:rPr>
        <w:t xml:space="preserve"> oferenta, zgodnie z treścią art. 6 ust. 2 pkt 2 i ust. 3 oraz art. 7 ust. 9 cytowanej wyżej ustawy, w związku z treścią </w:t>
      </w:r>
      <w:r>
        <w:rPr>
          <w:rFonts w:ascii="Arial" w:hAnsi="Arial" w:cs="Arial"/>
          <w:color w:val="000000"/>
          <w:sz w:val="22"/>
          <w:szCs w:val="22"/>
          <w:shd w:val="clear" w:color="auto" w:fill="FFFFFF"/>
        </w:rPr>
        <w:t>§</w:t>
      </w:r>
      <w:r w:rsidRPr="00F81107">
        <w:rPr>
          <w:rFonts w:ascii="Arial" w:hAnsi="Arial" w:cs="Arial"/>
          <w:color w:val="000000"/>
          <w:sz w:val="22"/>
          <w:szCs w:val="22"/>
          <w:shd w:val="clear" w:color="auto" w:fill="FFFFFF"/>
        </w:rPr>
        <w:t xml:space="preserve"> 6 i 7 Rozporządzenia Ministra</w:t>
      </w:r>
      <w:r>
        <w:rPr>
          <w:rFonts w:ascii="Arial" w:hAnsi="Arial" w:cs="Arial"/>
          <w:color w:val="000000"/>
          <w:sz w:val="22"/>
          <w:szCs w:val="22"/>
          <w:shd w:val="clear" w:color="auto" w:fill="FFFFFF"/>
        </w:rPr>
        <w:t xml:space="preserve"> R</w:t>
      </w:r>
      <w:r w:rsidRPr="00F81107">
        <w:rPr>
          <w:rFonts w:ascii="Arial" w:hAnsi="Arial" w:cs="Arial"/>
          <w:color w:val="000000"/>
          <w:sz w:val="22"/>
          <w:szCs w:val="22"/>
          <w:shd w:val="clear" w:color="auto" w:fill="FFFFFF"/>
        </w:rPr>
        <w:t>olnictwa i Rozwoju Wsi z dnia 17 stycznia 2012 r. w sprawie kwalifikacji rolniczych posiadanych przez osoby wykonujące działalność rolnicz</w:t>
      </w:r>
      <w:r>
        <w:rPr>
          <w:rFonts w:ascii="Arial" w:hAnsi="Arial" w:cs="Arial"/>
          <w:color w:val="000000"/>
          <w:sz w:val="22"/>
          <w:szCs w:val="22"/>
          <w:shd w:val="clear" w:color="auto" w:fill="FFFFFF"/>
        </w:rPr>
        <w:t xml:space="preserve">ą (Dz.U. z 2012 r., poz. 109) - </w:t>
      </w:r>
      <w:r w:rsidRPr="00EC3D10">
        <w:rPr>
          <w:rFonts w:ascii="Arial" w:hAnsi="Arial" w:cs="Arial"/>
          <w:sz w:val="20"/>
          <w:lang w:eastAsia="pl-PL"/>
        </w:rPr>
        <w:t xml:space="preserve">kserokopie dyplomu (studia) lub </w:t>
      </w:r>
      <w:r>
        <w:rPr>
          <w:rFonts w:ascii="Arial" w:hAnsi="Arial" w:cs="Arial"/>
          <w:sz w:val="20"/>
          <w:lang w:eastAsia="pl-PL"/>
        </w:rPr>
        <w:t>ś</w:t>
      </w:r>
      <w:r w:rsidRPr="00EC3D10">
        <w:rPr>
          <w:rFonts w:ascii="Arial" w:hAnsi="Arial" w:cs="Arial"/>
          <w:sz w:val="20"/>
          <w:lang w:eastAsia="pl-PL"/>
        </w:rPr>
        <w:t>wiadectwa</w:t>
      </w:r>
      <w:r>
        <w:rPr>
          <w:rFonts w:ascii="Arial" w:hAnsi="Arial" w:cs="Arial"/>
          <w:sz w:val="20"/>
          <w:lang w:eastAsia="pl-PL"/>
        </w:rPr>
        <w:t xml:space="preserve"> ukoń</w:t>
      </w:r>
      <w:r w:rsidRPr="00EC3D10">
        <w:rPr>
          <w:rFonts w:ascii="Arial" w:hAnsi="Arial" w:cs="Arial"/>
          <w:sz w:val="20"/>
          <w:lang w:eastAsia="pl-PL"/>
        </w:rPr>
        <w:t>czenia szko</w:t>
      </w:r>
      <w:r>
        <w:rPr>
          <w:rFonts w:ascii="Arial" w:hAnsi="Arial" w:cs="Arial"/>
          <w:sz w:val="20"/>
          <w:lang w:eastAsia="pl-PL"/>
        </w:rPr>
        <w:t>ł</w:t>
      </w:r>
      <w:r w:rsidRPr="00EC3D10">
        <w:rPr>
          <w:rFonts w:ascii="Arial" w:hAnsi="Arial" w:cs="Arial"/>
          <w:sz w:val="20"/>
          <w:lang w:eastAsia="pl-PL"/>
        </w:rPr>
        <w:t>y</w:t>
      </w:r>
      <w:r>
        <w:rPr>
          <w:rFonts w:ascii="Arial" w:hAnsi="Arial" w:cs="Arial"/>
          <w:sz w:val="20"/>
          <w:lang w:eastAsia="pl-PL"/>
        </w:rPr>
        <w:t xml:space="preserve"> ś</w:t>
      </w:r>
      <w:r w:rsidRPr="00EC3D10">
        <w:rPr>
          <w:rFonts w:ascii="Arial" w:hAnsi="Arial" w:cs="Arial"/>
          <w:sz w:val="20"/>
          <w:lang w:eastAsia="pl-PL"/>
        </w:rPr>
        <w:t>redniej, zasadniczej zawodowej, gimna</w:t>
      </w:r>
      <w:r>
        <w:rPr>
          <w:rFonts w:ascii="Arial" w:hAnsi="Arial" w:cs="Arial"/>
          <w:sz w:val="20"/>
          <w:lang w:eastAsia="pl-PL"/>
        </w:rPr>
        <w:t>zjum, podstawowej, przedstawiając</w:t>
      </w:r>
      <w:r w:rsidRPr="00EC3D10">
        <w:rPr>
          <w:rFonts w:ascii="Arial" w:hAnsi="Arial" w:cs="Arial"/>
          <w:sz w:val="20"/>
          <w:lang w:eastAsia="pl-PL"/>
        </w:rPr>
        <w:t xml:space="preserve"> jednocze</w:t>
      </w:r>
      <w:r>
        <w:rPr>
          <w:rFonts w:ascii="Arial" w:hAnsi="Arial" w:cs="Arial"/>
          <w:sz w:val="20"/>
          <w:lang w:eastAsia="pl-PL"/>
        </w:rPr>
        <w:t>ś</w:t>
      </w:r>
      <w:r w:rsidRPr="00EC3D10">
        <w:rPr>
          <w:rFonts w:ascii="Arial" w:hAnsi="Arial" w:cs="Arial"/>
          <w:sz w:val="20"/>
          <w:lang w:eastAsia="pl-PL"/>
        </w:rPr>
        <w:t>nie</w:t>
      </w:r>
      <w:r>
        <w:rPr>
          <w:rFonts w:ascii="Arial" w:hAnsi="Arial" w:cs="Arial"/>
          <w:sz w:val="20"/>
          <w:lang w:eastAsia="pl-PL"/>
        </w:rPr>
        <w:t xml:space="preserve"> Komisji Przetargowej oryginał </w:t>
      </w:r>
      <w:r w:rsidRPr="00EC3D10">
        <w:rPr>
          <w:rFonts w:ascii="Arial" w:hAnsi="Arial" w:cs="Arial"/>
          <w:sz w:val="20"/>
          <w:lang w:eastAsia="pl-PL"/>
        </w:rPr>
        <w:t>do wgl</w:t>
      </w:r>
      <w:r>
        <w:rPr>
          <w:rFonts w:ascii="Arial" w:hAnsi="Arial" w:cs="Arial"/>
          <w:sz w:val="20"/>
          <w:lang w:eastAsia="pl-PL"/>
        </w:rPr>
        <w:t>ą</w:t>
      </w:r>
      <w:r w:rsidRPr="00EC3D10">
        <w:rPr>
          <w:rFonts w:ascii="Arial" w:hAnsi="Arial" w:cs="Arial"/>
          <w:sz w:val="20"/>
          <w:lang w:eastAsia="pl-PL"/>
        </w:rPr>
        <w:t>du.</w:t>
      </w:r>
    </w:p>
    <w:p w:rsidR="00113F51" w:rsidRDefault="00113F51" w:rsidP="00113F51">
      <w:pPr>
        <w:pStyle w:val="NormalnyWeb"/>
        <w:shd w:val="clear" w:color="auto" w:fill="FFFFFF"/>
        <w:spacing w:before="0" w:beforeAutospacing="0" w:after="0" w:afterAutospacing="0"/>
        <w:jc w:val="both"/>
        <w:rPr>
          <w:rFonts w:ascii="Arial" w:hAnsi="Arial" w:cs="Arial"/>
          <w:b/>
          <w:color w:val="000000"/>
          <w:sz w:val="22"/>
          <w:szCs w:val="22"/>
          <w:shd w:val="clear" w:color="auto" w:fill="FFFFFF"/>
        </w:rPr>
      </w:pPr>
      <w:r w:rsidRPr="00A76F8E">
        <w:rPr>
          <w:rFonts w:ascii="Arial" w:hAnsi="Arial" w:cs="Arial"/>
          <w:b/>
          <w:color w:val="000000"/>
          <w:sz w:val="22"/>
          <w:szCs w:val="22"/>
          <w:shd w:val="clear" w:color="auto" w:fill="FFFFFF"/>
        </w:rPr>
        <w:t>5)</w:t>
      </w:r>
      <w:r w:rsidRPr="00F81107">
        <w:rPr>
          <w:rFonts w:ascii="Arial" w:hAnsi="Arial" w:cs="Arial"/>
          <w:color w:val="000000"/>
          <w:sz w:val="22"/>
          <w:szCs w:val="22"/>
          <w:shd w:val="clear" w:color="auto" w:fill="FFFFFF"/>
        </w:rPr>
        <w:t xml:space="preserve"> </w:t>
      </w:r>
      <w:r w:rsidRPr="00F81107">
        <w:rPr>
          <w:rFonts w:ascii="Arial" w:hAnsi="Arial" w:cs="Arial"/>
          <w:b/>
          <w:color w:val="000000"/>
          <w:sz w:val="22"/>
          <w:szCs w:val="22"/>
          <w:shd w:val="clear" w:color="auto" w:fill="FFFFFF"/>
        </w:rPr>
        <w:t>oświadczenie o zapoznaniu się z warunkami przetargu  i z przedmiotem przetargu</w:t>
      </w:r>
      <w:r>
        <w:rPr>
          <w:rFonts w:ascii="Arial" w:hAnsi="Arial" w:cs="Arial"/>
          <w:b/>
          <w:color w:val="000000"/>
          <w:sz w:val="22"/>
          <w:szCs w:val="22"/>
          <w:shd w:val="clear" w:color="auto" w:fill="FFFFFF"/>
        </w:rPr>
        <w:t xml:space="preserve"> - (</w:t>
      </w:r>
      <w:r w:rsidRPr="008C4C56">
        <w:rPr>
          <w:rFonts w:ascii="Arial" w:hAnsi="Arial" w:cs="Arial"/>
          <w:b/>
          <w:i/>
          <w:color w:val="000000"/>
          <w:sz w:val="22"/>
          <w:szCs w:val="22"/>
          <w:shd w:val="clear" w:color="auto" w:fill="FFFFFF"/>
        </w:rPr>
        <w:t>wzór nr 3</w:t>
      </w:r>
      <w:r>
        <w:rPr>
          <w:rFonts w:ascii="Arial" w:hAnsi="Arial" w:cs="Arial"/>
          <w:b/>
          <w:color w:val="000000"/>
          <w:sz w:val="22"/>
          <w:szCs w:val="22"/>
          <w:shd w:val="clear" w:color="auto" w:fill="FFFFFF"/>
        </w:rPr>
        <w:t>)</w:t>
      </w:r>
    </w:p>
    <w:p w:rsidR="00113F51" w:rsidRDefault="00113F51" w:rsidP="00113F51">
      <w:pPr>
        <w:pStyle w:val="NormalnyWeb"/>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color w:val="000000"/>
          <w:sz w:val="22"/>
          <w:szCs w:val="22"/>
          <w:shd w:val="clear" w:color="auto" w:fill="FFFFFF"/>
        </w:rPr>
        <w:t>6) dowód wpłaty wadium.</w:t>
      </w:r>
    </w:p>
    <w:p w:rsidR="00113F51" w:rsidRDefault="00113F51" w:rsidP="00113F51">
      <w:pPr>
        <w:pStyle w:val="NormalnyWeb"/>
        <w:shd w:val="clear" w:color="auto" w:fill="FFFFFF"/>
        <w:spacing w:before="0" w:beforeAutospacing="0" w:after="0" w:afterAutospacing="0"/>
        <w:jc w:val="both"/>
        <w:rPr>
          <w:rFonts w:ascii="Arial" w:hAnsi="Arial" w:cs="Arial"/>
          <w:b/>
          <w:color w:val="000000"/>
          <w:sz w:val="22"/>
          <w:szCs w:val="22"/>
          <w:shd w:val="clear" w:color="auto" w:fill="FFFFFF"/>
        </w:rPr>
      </w:pPr>
    </w:p>
    <w:p w:rsidR="00113F51" w:rsidRPr="008775E4" w:rsidRDefault="00113F51" w:rsidP="00113F51">
      <w:pPr>
        <w:pStyle w:val="NormalnyWeb"/>
        <w:shd w:val="clear" w:color="auto" w:fill="FFFFFF"/>
        <w:spacing w:before="0" w:beforeAutospacing="0" w:after="0" w:afterAutospacing="0"/>
        <w:jc w:val="both"/>
        <w:rPr>
          <w:rFonts w:ascii="Arial" w:hAnsi="Arial" w:cs="Arial"/>
          <w:b/>
          <w:i/>
          <w:color w:val="000000"/>
          <w:sz w:val="20"/>
          <w:szCs w:val="20"/>
          <w:shd w:val="clear" w:color="auto" w:fill="FFFFFF"/>
        </w:rPr>
      </w:pPr>
      <w:r w:rsidRPr="008775E4">
        <w:rPr>
          <w:rFonts w:ascii="Arial" w:hAnsi="Arial" w:cs="Arial"/>
          <w:b/>
          <w:color w:val="000000"/>
          <w:sz w:val="20"/>
          <w:szCs w:val="20"/>
          <w:shd w:val="clear" w:color="auto" w:fill="FFFFFF"/>
        </w:rPr>
        <w:t xml:space="preserve">Wzory oświadczeń podane są jako załączniki do niniejszego ogłoszenia, na stronie internetowej:  </w:t>
      </w:r>
      <w:hyperlink r:id="rId4" w:history="1">
        <w:r w:rsidRPr="008775E4">
          <w:rPr>
            <w:rStyle w:val="Hipercze"/>
            <w:rFonts w:ascii="Arial" w:hAnsi="Arial" w:cs="Arial"/>
            <w:b/>
            <w:sz w:val="20"/>
            <w:szCs w:val="20"/>
            <w:shd w:val="clear" w:color="auto" w:fill="FFFFFF"/>
          </w:rPr>
          <w:t>www.ugwilczeta.bip.doc.pl</w:t>
        </w:r>
      </w:hyperlink>
      <w:r w:rsidRPr="008775E4">
        <w:rPr>
          <w:rFonts w:ascii="Arial" w:hAnsi="Arial" w:cs="Arial"/>
          <w:b/>
          <w:color w:val="000000"/>
          <w:sz w:val="20"/>
          <w:szCs w:val="20"/>
          <w:shd w:val="clear" w:color="auto" w:fill="FFFFFF"/>
        </w:rPr>
        <w:t xml:space="preserve">, zakładka: </w:t>
      </w:r>
      <w:r w:rsidRPr="008775E4">
        <w:rPr>
          <w:rFonts w:ascii="Arial" w:hAnsi="Arial" w:cs="Arial"/>
          <w:b/>
          <w:i/>
          <w:color w:val="000000"/>
          <w:sz w:val="20"/>
          <w:szCs w:val="20"/>
          <w:shd w:val="clear" w:color="auto" w:fill="FFFFFF"/>
        </w:rPr>
        <w:t>Przetargi.</w:t>
      </w:r>
    </w:p>
    <w:p w:rsidR="00113F51" w:rsidRDefault="00113F51" w:rsidP="00113F51">
      <w:pPr>
        <w:pStyle w:val="NormalnyWeb"/>
        <w:shd w:val="clear" w:color="auto" w:fill="FFFFFF"/>
        <w:spacing w:before="0" w:beforeAutospacing="0" w:after="0" w:afterAutospacing="0"/>
        <w:jc w:val="both"/>
        <w:rPr>
          <w:rFonts w:ascii="Arial" w:hAnsi="Arial" w:cs="Arial"/>
          <w:b/>
          <w:i/>
          <w:color w:val="000000"/>
          <w:sz w:val="22"/>
          <w:szCs w:val="22"/>
          <w:shd w:val="clear" w:color="auto" w:fill="FFFFFF"/>
        </w:rPr>
      </w:pPr>
    </w:p>
    <w:p w:rsidR="00113F51" w:rsidRPr="00B9521D" w:rsidRDefault="00113F51" w:rsidP="00113F51">
      <w:pPr>
        <w:pStyle w:val="NormalnyWeb"/>
        <w:shd w:val="clear" w:color="auto" w:fill="FFFFFF"/>
        <w:spacing w:before="0" w:beforeAutospacing="0" w:after="0" w:afterAutospacing="0"/>
        <w:jc w:val="both"/>
        <w:rPr>
          <w:rFonts w:ascii="Arial" w:hAnsi="Arial" w:cs="Arial"/>
          <w:b/>
          <w:color w:val="000000"/>
          <w:sz w:val="22"/>
          <w:szCs w:val="22"/>
          <w:shd w:val="clear" w:color="auto" w:fill="FFFFFF"/>
        </w:rPr>
      </w:pPr>
      <w:r>
        <w:rPr>
          <w:rFonts w:ascii="Arial" w:hAnsi="Arial" w:cs="Arial"/>
          <w:b/>
          <w:color w:val="000000"/>
          <w:sz w:val="22"/>
          <w:szCs w:val="22"/>
        </w:rPr>
        <w:t xml:space="preserve">7. </w:t>
      </w:r>
      <w:r w:rsidRPr="005D67D8">
        <w:rPr>
          <w:rFonts w:ascii="Arial" w:hAnsi="Arial" w:cs="Arial"/>
          <w:b/>
          <w:color w:val="000000"/>
          <w:sz w:val="22"/>
          <w:szCs w:val="22"/>
        </w:rPr>
        <w:t>Lista osób zakwalifikowanych do uczestnictwa w przetargu</w:t>
      </w:r>
      <w:r w:rsidRPr="005D67D8">
        <w:rPr>
          <w:rFonts w:ascii="Arial" w:hAnsi="Arial" w:cs="Arial"/>
          <w:color w:val="000000"/>
          <w:sz w:val="22"/>
          <w:szCs w:val="22"/>
        </w:rPr>
        <w:t xml:space="preserve"> zostanie wywieszona w Urzędzie </w:t>
      </w:r>
      <w:r>
        <w:rPr>
          <w:rFonts w:ascii="Arial" w:hAnsi="Arial" w:cs="Arial"/>
          <w:color w:val="000000"/>
          <w:sz w:val="22"/>
          <w:szCs w:val="22"/>
        </w:rPr>
        <w:t>G</w:t>
      </w:r>
      <w:r w:rsidRPr="005D67D8">
        <w:rPr>
          <w:rFonts w:ascii="Arial" w:hAnsi="Arial" w:cs="Arial"/>
          <w:color w:val="000000"/>
          <w:sz w:val="22"/>
          <w:szCs w:val="22"/>
        </w:rPr>
        <w:t>miny w Wilczętach na tablic</w:t>
      </w:r>
      <w:r>
        <w:rPr>
          <w:rFonts w:ascii="Arial" w:hAnsi="Arial" w:cs="Arial"/>
          <w:color w:val="000000"/>
          <w:sz w:val="22"/>
          <w:szCs w:val="22"/>
        </w:rPr>
        <w:t xml:space="preserve">y ogłoszeń (parter) </w:t>
      </w:r>
      <w:r w:rsidRPr="005D67D8">
        <w:rPr>
          <w:rFonts w:ascii="Arial" w:hAnsi="Arial" w:cs="Arial"/>
          <w:color w:val="000000"/>
          <w:sz w:val="22"/>
          <w:szCs w:val="22"/>
        </w:rPr>
        <w:t xml:space="preserve">dnia </w:t>
      </w:r>
      <w:r w:rsidR="00732C0A">
        <w:rPr>
          <w:rFonts w:ascii="Arial" w:hAnsi="Arial" w:cs="Arial"/>
          <w:b/>
          <w:color w:val="000000"/>
          <w:sz w:val="22"/>
          <w:szCs w:val="22"/>
        </w:rPr>
        <w:t>17</w:t>
      </w:r>
      <w:r w:rsidR="00704A9B">
        <w:rPr>
          <w:rFonts w:ascii="Arial" w:hAnsi="Arial" w:cs="Arial"/>
          <w:b/>
          <w:color w:val="000000"/>
          <w:sz w:val="22"/>
          <w:szCs w:val="22"/>
        </w:rPr>
        <w:t xml:space="preserve"> września</w:t>
      </w:r>
      <w:r w:rsidR="00BC3461">
        <w:rPr>
          <w:rFonts w:ascii="Arial" w:hAnsi="Arial" w:cs="Arial"/>
          <w:b/>
          <w:color w:val="000000"/>
          <w:sz w:val="22"/>
          <w:szCs w:val="22"/>
        </w:rPr>
        <w:t xml:space="preserve"> 2018</w:t>
      </w:r>
      <w:r w:rsidRPr="00B9521D">
        <w:rPr>
          <w:rFonts w:ascii="Arial" w:hAnsi="Arial" w:cs="Arial"/>
          <w:b/>
          <w:color w:val="000000"/>
          <w:sz w:val="22"/>
          <w:szCs w:val="22"/>
        </w:rPr>
        <w:t xml:space="preserve"> r. </w:t>
      </w:r>
      <w:r>
        <w:rPr>
          <w:rFonts w:ascii="Arial" w:hAnsi="Arial" w:cs="Arial"/>
          <w:b/>
          <w:color w:val="000000"/>
          <w:sz w:val="22"/>
          <w:szCs w:val="22"/>
        </w:rPr>
        <w:t xml:space="preserve">do </w:t>
      </w:r>
      <w:r w:rsidRPr="00B9521D">
        <w:rPr>
          <w:rFonts w:ascii="Arial" w:hAnsi="Arial" w:cs="Arial"/>
          <w:b/>
          <w:color w:val="000000"/>
          <w:sz w:val="22"/>
          <w:szCs w:val="22"/>
        </w:rPr>
        <w:t>godz. 1</w:t>
      </w:r>
      <w:r>
        <w:rPr>
          <w:rFonts w:ascii="Arial" w:hAnsi="Arial" w:cs="Arial"/>
          <w:b/>
          <w:color w:val="000000"/>
          <w:sz w:val="22"/>
          <w:szCs w:val="22"/>
        </w:rPr>
        <w:t>1</w:t>
      </w:r>
      <w:r w:rsidRPr="00B9521D">
        <w:rPr>
          <w:rFonts w:ascii="Arial" w:hAnsi="Arial" w:cs="Arial"/>
          <w:b/>
          <w:color w:val="000000"/>
          <w:sz w:val="22"/>
          <w:szCs w:val="22"/>
        </w:rPr>
        <w:t>.00.</w:t>
      </w:r>
    </w:p>
    <w:p w:rsidR="00113F51" w:rsidRPr="00A008D8" w:rsidRDefault="00113F51" w:rsidP="00113F51">
      <w:pPr>
        <w:jc w:val="both"/>
        <w:rPr>
          <w:rFonts w:ascii="Arial" w:hAnsi="Arial"/>
          <w:b/>
          <w:color w:val="FF0000"/>
          <w:sz w:val="26"/>
          <w:szCs w:val="26"/>
          <w:lang w:eastAsia="ar-SA"/>
        </w:rPr>
      </w:pPr>
    </w:p>
    <w:p w:rsidR="00113F51" w:rsidRPr="00A008D8" w:rsidRDefault="00113F51" w:rsidP="00113F51">
      <w:pPr>
        <w:pStyle w:val="NormalnyWeb"/>
        <w:shd w:val="clear" w:color="auto" w:fill="FFFFFF"/>
        <w:spacing w:before="0" w:beforeAutospacing="0" w:after="0" w:afterAutospacing="0"/>
        <w:jc w:val="both"/>
        <w:rPr>
          <w:rFonts w:ascii="Arial" w:hAnsi="Arial" w:cs="Arial"/>
          <w:color w:val="000000"/>
          <w:sz w:val="21"/>
          <w:szCs w:val="21"/>
          <w:lang w:eastAsia="ar-SA"/>
        </w:rPr>
      </w:pPr>
      <w:r>
        <w:rPr>
          <w:rFonts w:ascii="Arial" w:hAnsi="Arial" w:cs="Arial"/>
          <w:b/>
          <w:sz w:val="22"/>
          <w:szCs w:val="22"/>
        </w:rPr>
        <w:t>8</w:t>
      </w:r>
      <w:r w:rsidRPr="00A22DDC">
        <w:rPr>
          <w:rFonts w:ascii="Arial" w:hAnsi="Arial" w:cs="Arial"/>
          <w:b/>
          <w:sz w:val="22"/>
          <w:szCs w:val="22"/>
        </w:rPr>
        <w:t>.</w:t>
      </w:r>
      <w:r w:rsidRPr="00A22DDC">
        <w:rPr>
          <w:rFonts w:ascii="Verdana" w:hAnsi="Verdana"/>
          <w:b/>
          <w:color w:val="000000"/>
          <w:sz w:val="18"/>
          <w:szCs w:val="18"/>
        </w:rPr>
        <w:t xml:space="preserve"> </w:t>
      </w:r>
      <w:r w:rsidRPr="007D76AE">
        <w:rPr>
          <w:rFonts w:ascii="Verdana" w:hAnsi="Verdana"/>
          <w:b/>
          <w:color w:val="000000"/>
          <w:sz w:val="18"/>
          <w:szCs w:val="18"/>
        </w:rPr>
        <w:t>Warunki wpłaty wadium:</w:t>
      </w:r>
      <w:r w:rsidRPr="009126D1">
        <w:rPr>
          <w:rFonts w:ascii="Verdana" w:hAnsi="Verdana"/>
          <w:color w:val="000000"/>
          <w:sz w:val="18"/>
          <w:szCs w:val="18"/>
        </w:rPr>
        <w:t xml:space="preserve"> </w:t>
      </w:r>
      <w:r w:rsidRPr="006D73EC">
        <w:rPr>
          <w:rFonts w:ascii="Arial" w:hAnsi="Arial" w:cs="Arial"/>
          <w:b/>
          <w:color w:val="000000"/>
          <w:sz w:val="18"/>
          <w:szCs w:val="18"/>
        </w:rPr>
        <w:t>W</w:t>
      </w:r>
      <w:r w:rsidRPr="006D73EC">
        <w:rPr>
          <w:rFonts w:ascii="Arial" w:hAnsi="Arial" w:cs="Arial"/>
          <w:b/>
          <w:bCs/>
          <w:color w:val="000000"/>
          <w:sz w:val="22"/>
          <w:szCs w:val="22"/>
          <w:lang w:eastAsia="ar-SA"/>
        </w:rPr>
        <w:t>a</w:t>
      </w:r>
      <w:r w:rsidRPr="00A008D8">
        <w:rPr>
          <w:rFonts w:ascii="Arial" w:hAnsi="Arial" w:cs="Arial"/>
          <w:b/>
          <w:bCs/>
          <w:color w:val="000000"/>
          <w:sz w:val="22"/>
          <w:szCs w:val="22"/>
          <w:lang w:eastAsia="ar-SA"/>
        </w:rPr>
        <w:t>dium</w:t>
      </w:r>
      <w:r w:rsidRPr="00A008D8">
        <w:rPr>
          <w:rFonts w:ascii="Arial" w:hAnsi="Arial" w:cs="Arial"/>
          <w:b/>
          <w:bCs/>
          <w:color w:val="000000"/>
          <w:sz w:val="21"/>
          <w:szCs w:val="21"/>
          <w:lang w:eastAsia="ar-SA"/>
        </w:rPr>
        <w:t xml:space="preserve"> </w:t>
      </w:r>
      <w:r w:rsidRPr="00A008D8">
        <w:rPr>
          <w:rFonts w:ascii="Arial" w:hAnsi="Arial" w:cs="Arial"/>
          <w:color w:val="000000"/>
          <w:sz w:val="21"/>
          <w:szCs w:val="21"/>
          <w:lang w:eastAsia="ar-SA"/>
        </w:rPr>
        <w:t xml:space="preserve">w wymaganej wysokości  należy uiścić nie później niż </w:t>
      </w:r>
      <w:r w:rsidRPr="00A008D8">
        <w:rPr>
          <w:rFonts w:ascii="Arial" w:hAnsi="Arial" w:cs="Arial"/>
          <w:b/>
          <w:bCs/>
          <w:color w:val="000000"/>
          <w:sz w:val="22"/>
          <w:szCs w:val="22"/>
          <w:lang w:eastAsia="ar-SA"/>
        </w:rPr>
        <w:t xml:space="preserve">do dnia </w:t>
      </w:r>
      <w:r w:rsidR="00732C0A">
        <w:rPr>
          <w:rFonts w:ascii="Arial" w:hAnsi="Arial" w:cs="Arial"/>
          <w:b/>
          <w:bCs/>
          <w:color w:val="000000"/>
          <w:sz w:val="22"/>
          <w:szCs w:val="22"/>
          <w:u w:val="single"/>
          <w:lang w:eastAsia="ar-SA"/>
        </w:rPr>
        <w:t>12</w:t>
      </w:r>
      <w:r w:rsidRPr="001526A0">
        <w:rPr>
          <w:rFonts w:ascii="Arial" w:hAnsi="Arial" w:cs="Arial"/>
          <w:b/>
          <w:bCs/>
          <w:color w:val="000000"/>
          <w:sz w:val="22"/>
          <w:szCs w:val="22"/>
          <w:u w:val="single"/>
          <w:lang w:eastAsia="ar-SA"/>
        </w:rPr>
        <w:t xml:space="preserve"> </w:t>
      </w:r>
      <w:r w:rsidR="00BC3461">
        <w:rPr>
          <w:rFonts w:ascii="Arial" w:hAnsi="Arial" w:cs="Arial"/>
          <w:b/>
          <w:bCs/>
          <w:color w:val="000000"/>
          <w:sz w:val="22"/>
          <w:szCs w:val="22"/>
          <w:u w:val="single"/>
          <w:lang w:eastAsia="ar-SA"/>
        </w:rPr>
        <w:t>WRZEŚNIA 2018</w:t>
      </w:r>
      <w:r w:rsidRPr="00A008D8">
        <w:rPr>
          <w:rFonts w:ascii="Arial" w:hAnsi="Arial" w:cs="Arial"/>
          <w:b/>
          <w:bCs/>
          <w:color w:val="000000"/>
          <w:sz w:val="22"/>
          <w:szCs w:val="22"/>
          <w:lang w:eastAsia="ar-SA"/>
        </w:rPr>
        <w:t xml:space="preserve"> roku. </w:t>
      </w:r>
      <w:r w:rsidRPr="00A008D8">
        <w:rPr>
          <w:rFonts w:ascii="Arial" w:hAnsi="Arial" w:cs="Arial"/>
          <w:color w:val="000000"/>
          <w:sz w:val="21"/>
          <w:szCs w:val="21"/>
          <w:lang w:eastAsia="ar-SA"/>
        </w:rPr>
        <w:t xml:space="preserve">Wadium należy wpłacić w kasie Urzędu Gminy w Wilczętach lub przelewem na konto  Gminy: BS Malbork Oddział Młynary Nr </w:t>
      </w:r>
      <w:r w:rsidRPr="00A008D8">
        <w:rPr>
          <w:rFonts w:ascii="Arial" w:hAnsi="Arial" w:cs="Arial"/>
          <w:b/>
          <w:bCs/>
          <w:color w:val="000000"/>
          <w:sz w:val="21"/>
          <w:szCs w:val="21"/>
          <w:lang w:eastAsia="ar-SA"/>
        </w:rPr>
        <w:t>21</w:t>
      </w:r>
      <w:r w:rsidRPr="00A008D8">
        <w:rPr>
          <w:rFonts w:ascii="Arial" w:hAnsi="Arial" w:cs="Arial"/>
          <w:b/>
          <w:color w:val="000000"/>
          <w:sz w:val="21"/>
          <w:szCs w:val="21"/>
          <w:lang w:eastAsia="ar-SA"/>
        </w:rPr>
        <w:t xml:space="preserve"> 8303 1029 0030 0300 0404 0002 </w:t>
      </w:r>
      <w:r w:rsidRPr="00A008D8">
        <w:rPr>
          <w:rFonts w:ascii="Arial" w:hAnsi="Arial" w:cs="Arial"/>
          <w:color w:val="000000"/>
          <w:sz w:val="21"/>
          <w:szCs w:val="21"/>
          <w:lang w:eastAsia="ar-SA"/>
        </w:rPr>
        <w:t xml:space="preserve">z dopiskiem: </w:t>
      </w:r>
      <w:r w:rsidRPr="00A008D8">
        <w:rPr>
          <w:rFonts w:ascii="Arial" w:hAnsi="Arial" w:cs="Arial"/>
          <w:b/>
          <w:bCs/>
          <w:color w:val="000000"/>
          <w:sz w:val="21"/>
          <w:szCs w:val="21"/>
          <w:lang w:eastAsia="ar-SA"/>
        </w:rPr>
        <w:t xml:space="preserve">Wadium działka Nr </w:t>
      </w:r>
      <w:r>
        <w:rPr>
          <w:rFonts w:ascii="Arial" w:hAnsi="Arial" w:cs="Arial"/>
          <w:b/>
          <w:bCs/>
          <w:color w:val="000000"/>
          <w:sz w:val="21"/>
          <w:szCs w:val="21"/>
          <w:lang w:eastAsia="ar-SA"/>
        </w:rPr>
        <w:t>…..</w:t>
      </w:r>
      <w:r w:rsidRPr="00A008D8">
        <w:rPr>
          <w:rFonts w:ascii="Arial" w:hAnsi="Arial" w:cs="Arial"/>
          <w:b/>
          <w:bCs/>
          <w:color w:val="000000"/>
          <w:sz w:val="21"/>
          <w:szCs w:val="21"/>
          <w:lang w:eastAsia="ar-SA"/>
        </w:rPr>
        <w:t xml:space="preserve"> obręb</w:t>
      </w:r>
      <w:r>
        <w:rPr>
          <w:rFonts w:ascii="Arial" w:hAnsi="Arial" w:cs="Arial"/>
          <w:b/>
          <w:bCs/>
          <w:color w:val="000000"/>
          <w:sz w:val="21"/>
          <w:szCs w:val="21"/>
          <w:lang w:eastAsia="ar-SA"/>
        </w:rPr>
        <w:t xml:space="preserve"> </w:t>
      </w:r>
      <w:r w:rsidR="00BC3461">
        <w:rPr>
          <w:rFonts w:ascii="Arial" w:hAnsi="Arial" w:cs="Arial"/>
          <w:b/>
          <w:bCs/>
          <w:color w:val="000000"/>
          <w:sz w:val="21"/>
          <w:szCs w:val="21"/>
          <w:lang w:eastAsia="ar-SA"/>
        </w:rPr>
        <w:t xml:space="preserve"> Dębiny</w:t>
      </w:r>
      <w:r w:rsidRPr="00A008D8">
        <w:rPr>
          <w:rFonts w:ascii="Arial" w:hAnsi="Arial" w:cs="Arial"/>
          <w:b/>
          <w:bCs/>
          <w:color w:val="000000"/>
          <w:sz w:val="21"/>
          <w:szCs w:val="21"/>
          <w:lang w:eastAsia="ar-SA"/>
        </w:rPr>
        <w:t>.</w:t>
      </w:r>
      <w:r w:rsidRPr="00A008D8">
        <w:rPr>
          <w:rFonts w:ascii="Arial" w:hAnsi="Arial" w:cs="Arial"/>
          <w:color w:val="000000"/>
          <w:sz w:val="21"/>
          <w:szCs w:val="21"/>
          <w:lang w:eastAsia="ar-SA"/>
        </w:rPr>
        <w:t xml:space="preserve"> Liczy się data wpływu wadium na konto. Każdy uczestnik przetargu winien posiadać </w:t>
      </w:r>
      <w:r w:rsidRPr="00A008D8">
        <w:rPr>
          <w:rFonts w:ascii="Arial" w:hAnsi="Arial" w:cs="Arial"/>
          <w:b/>
          <w:bCs/>
          <w:color w:val="000000"/>
          <w:sz w:val="21"/>
          <w:szCs w:val="21"/>
          <w:lang w:eastAsia="ar-SA"/>
        </w:rPr>
        <w:t xml:space="preserve">dowód wpłaty </w:t>
      </w:r>
      <w:r w:rsidRPr="00A008D8">
        <w:rPr>
          <w:rFonts w:ascii="Arial" w:hAnsi="Arial" w:cs="Arial"/>
          <w:color w:val="000000"/>
          <w:sz w:val="21"/>
          <w:szCs w:val="21"/>
          <w:lang w:eastAsia="ar-SA"/>
        </w:rPr>
        <w:t>w celu okazania Komisji Przetargowej przed przetargiem. W przypadku małżeństwa, wadium winno być uiszczone przez oboje małżonków.</w:t>
      </w:r>
    </w:p>
    <w:p w:rsidR="00113F51" w:rsidRPr="00F36EA7" w:rsidRDefault="00113F51" w:rsidP="00113F51">
      <w:pPr>
        <w:widowControl/>
        <w:suppressAutoHyphens w:val="0"/>
        <w:autoSpaceDE w:val="0"/>
        <w:autoSpaceDN w:val="0"/>
        <w:adjustRightInd w:val="0"/>
        <w:rPr>
          <w:rFonts w:ascii="Arial" w:hAnsi="Arial" w:cs="Arial"/>
          <w:sz w:val="20"/>
          <w:lang w:eastAsia="pl-PL"/>
        </w:rPr>
      </w:pPr>
      <w:r w:rsidRPr="00F36EA7">
        <w:rPr>
          <w:rFonts w:ascii="Arial" w:hAnsi="Arial" w:cs="Arial"/>
          <w:sz w:val="20"/>
          <w:lang w:eastAsia="pl-PL"/>
        </w:rPr>
        <w:t>Brak wp</w:t>
      </w:r>
      <w:r>
        <w:rPr>
          <w:rFonts w:ascii="Arial" w:hAnsi="Arial" w:cs="Arial"/>
          <w:sz w:val="20"/>
          <w:lang w:eastAsia="pl-PL"/>
        </w:rPr>
        <w:t>ł</w:t>
      </w:r>
      <w:r w:rsidRPr="00F36EA7">
        <w:rPr>
          <w:rFonts w:ascii="Arial" w:hAnsi="Arial" w:cs="Arial"/>
          <w:sz w:val="20"/>
          <w:lang w:eastAsia="pl-PL"/>
        </w:rPr>
        <w:t>aty wadium w ww. terminie spowoduje odmow</w:t>
      </w:r>
      <w:r>
        <w:rPr>
          <w:rFonts w:ascii="Arial" w:hAnsi="Arial" w:cs="Arial"/>
          <w:sz w:val="20"/>
          <w:lang w:eastAsia="pl-PL"/>
        </w:rPr>
        <w:t>ę</w:t>
      </w:r>
      <w:r w:rsidRPr="00F36EA7">
        <w:rPr>
          <w:rFonts w:ascii="Arial" w:hAnsi="Arial" w:cs="Arial"/>
          <w:sz w:val="20"/>
          <w:lang w:eastAsia="pl-PL"/>
        </w:rPr>
        <w:t xml:space="preserve"> dopuszczenia do udzia</w:t>
      </w:r>
      <w:r>
        <w:rPr>
          <w:rFonts w:ascii="Arial" w:hAnsi="Arial" w:cs="Arial"/>
          <w:sz w:val="20"/>
          <w:lang w:eastAsia="pl-PL"/>
        </w:rPr>
        <w:t>ł</w:t>
      </w:r>
      <w:r w:rsidRPr="00F36EA7">
        <w:rPr>
          <w:rFonts w:ascii="Arial" w:hAnsi="Arial" w:cs="Arial"/>
          <w:sz w:val="20"/>
          <w:lang w:eastAsia="pl-PL"/>
        </w:rPr>
        <w:t>u w przetargu.</w:t>
      </w:r>
    </w:p>
    <w:p w:rsidR="00113F51" w:rsidRPr="00F36EA7" w:rsidRDefault="00113F51" w:rsidP="00113F51">
      <w:pPr>
        <w:pStyle w:val="NormalnyWeb"/>
        <w:shd w:val="clear" w:color="auto" w:fill="FFFFFF"/>
        <w:spacing w:before="0" w:beforeAutospacing="0" w:after="0" w:afterAutospacing="0"/>
        <w:jc w:val="both"/>
        <w:rPr>
          <w:rFonts w:ascii="Verdana" w:hAnsi="Verdana"/>
          <w:color w:val="000000"/>
          <w:sz w:val="20"/>
          <w:szCs w:val="20"/>
        </w:rPr>
      </w:pPr>
    </w:p>
    <w:p w:rsidR="00113F51" w:rsidRPr="00A008D8" w:rsidRDefault="00113F51" w:rsidP="00113F51">
      <w:pPr>
        <w:pStyle w:val="NormalnyWeb"/>
        <w:shd w:val="clear" w:color="auto" w:fill="FFFFFF"/>
        <w:spacing w:before="0" w:beforeAutospacing="0" w:after="0" w:afterAutospacing="0"/>
        <w:jc w:val="both"/>
        <w:rPr>
          <w:rFonts w:ascii="Arial" w:hAnsi="Arial" w:cs="Arial"/>
          <w:b/>
          <w:color w:val="000000"/>
          <w:sz w:val="22"/>
          <w:szCs w:val="22"/>
        </w:rPr>
      </w:pPr>
      <w:r w:rsidRPr="00A008D8">
        <w:rPr>
          <w:rFonts w:ascii="Arial" w:hAnsi="Arial" w:cs="Arial"/>
          <w:b/>
          <w:color w:val="000000"/>
          <w:sz w:val="22"/>
          <w:szCs w:val="22"/>
        </w:rPr>
        <w:t>INFORMACJE DODATKOWE:</w:t>
      </w:r>
    </w:p>
    <w:p w:rsidR="00113F51" w:rsidRPr="003714BC" w:rsidRDefault="00113F51" w:rsidP="00113F51">
      <w:pPr>
        <w:tabs>
          <w:tab w:val="left" w:pos="13320"/>
        </w:tabs>
        <w:jc w:val="both"/>
        <w:rPr>
          <w:rFonts w:ascii="Arial" w:hAnsi="Arial"/>
          <w:sz w:val="20"/>
          <w:lang w:eastAsia="ar-SA"/>
        </w:rPr>
      </w:pPr>
      <w:r w:rsidRPr="003714BC">
        <w:rPr>
          <w:rFonts w:ascii="Arial" w:hAnsi="Arial"/>
          <w:b/>
          <w:sz w:val="20"/>
          <w:lang w:eastAsia="ar-SA"/>
        </w:rPr>
        <w:t xml:space="preserve">1. </w:t>
      </w:r>
      <w:r w:rsidRPr="003714BC">
        <w:rPr>
          <w:rFonts w:ascii="Arial" w:hAnsi="Arial"/>
          <w:sz w:val="20"/>
          <w:lang w:eastAsia="ar-SA"/>
        </w:rPr>
        <w:t xml:space="preserve">W przypadku uczestnictwa w przetargu </w:t>
      </w:r>
      <w:r w:rsidRPr="003714BC">
        <w:rPr>
          <w:rFonts w:ascii="Arial" w:hAnsi="Arial"/>
          <w:b/>
          <w:bCs/>
          <w:sz w:val="20"/>
          <w:lang w:eastAsia="ar-SA"/>
        </w:rPr>
        <w:t>osoby fizycznej</w:t>
      </w:r>
      <w:r w:rsidRPr="003714BC">
        <w:rPr>
          <w:rFonts w:ascii="Arial" w:hAnsi="Arial"/>
          <w:sz w:val="20"/>
          <w:lang w:eastAsia="ar-SA"/>
        </w:rPr>
        <w:t xml:space="preserve"> należy okazać </w:t>
      </w:r>
      <w:r w:rsidRPr="003714BC">
        <w:rPr>
          <w:rFonts w:ascii="Arial" w:hAnsi="Arial"/>
          <w:b/>
          <w:bCs/>
          <w:sz w:val="20"/>
          <w:lang w:eastAsia="ar-SA"/>
        </w:rPr>
        <w:t xml:space="preserve">dowód tożsamości </w:t>
      </w:r>
      <w:r w:rsidRPr="003714BC">
        <w:rPr>
          <w:rFonts w:ascii="Arial" w:hAnsi="Arial"/>
          <w:sz w:val="20"/>
          <w:lang w:eastAsia="ar-SA"/>
        </w:rPr>
        <w:t xml:space="preserve">lub w przypadku pełnomocnika notarialnie potwierdzone </w:t>
      </w:r>
      <w:r w:rsidRPr="003714BC">
        <w:rPr>
          <w:rFonts w:ascii="Arial" w:hAnsi="Arial"/>
          <w:b/>
          <w:sz w:val="20"/>
          <w:lang w:eastAsia="ar-SA"/>
        </w:rPr>
        <w:t>pełnomocnictwo,</w:t>
      </w:r>
      <w:r w:rsidRPr="003714BC">
        <w:rPr>
          <w:rFonts w:ascii="Arial" w:hAnsi="Arial"/>
          <w:sz w:val="20"/>
          <w:lang w:eastAsia="ar-SA"/>
        </w:rPr>
        <w:t xml:space="preserve"> upoważniające do działania na każdym etapie postępowania przetargowego, </w:t>
      </w:r>
    </w:p>
    <w:p w:rsidR="00113F51" w:rsidRPr="003714BC" w:rsidRDefault="00113F51" w:rsidP="00113F51">
      <w:pPr>
        <w:widowControl/>
        <w:shd w:val="clear" w:color="auto" w:fill="FFFFFF"/>
        <w:suppressAutoHyphens w:val="0"/>
        <w:spacing w:after="150"/>
        <w:rPr>
          <w:rFonts w:ascii="Arial" w:hAnsi="Arial"/>
          <w:b/>
          <w:sz w:val="20"/>
          <w:lang w:eastAsia="ar-SA"/>
        </w:rPr>
      </w:pPr>
      <w:r w:rsidRPr="003714BC">
        <w:rPr>
          <w:rFonts w:ascii="Arial" w:hAnsi="Arial"/>
          <w:b/>
          <w:sz w:val="20"/>
          <w:lang w:eastAsia="ar-SA"/>
        </w:rPr>
        <w:t xml:space="preserve">2. </w:t>
      </w:r>
      <w:r w:rsidRPr="003714BC">
        <w:rPr>
          <w:rFonts w:ascii="Arial" w:hAnsi="Arial"/>
          <w:sz w:val="20"/>
          <w:lang w:eastAsia="ar-SA"/>
        </w:rPr>
        <w:t xml:space="preserve">W przypadku uczestnictwa w przetargu </w:t>
      </w:r>
      <w:r w:rsidRPr="003714BC">
        <w:rPr>
          <w:rFonts w:ascii="Arial" w:hAnsi="Arial"/>
          <w:b/>
          <w:bCs/>
          <w:sz w:val="20"/>
          <w:lang w:eastAsia="ar-SA"/>
        </w:rPr>
        <w:t xml:space="preserve">osoby prawnej </w:t>
      </w:r>
      <w:r w:rsidRPr="003714BC">
        <w:rPr>
          <w:rFonts w:ascii="Arial" w:hAnsi="Arial"/>
          <w:sz w:val="20"/>
          <w:lang w:eastAsia="ar-SA"/>
        </w:rPr>
        <w:t xml:space="preserve">należy okazać aktualny </w:t>
      </w:r>
      <w:r w:rsidRPr="003714BC">
        <w:rPr>
          <w:rFonts w:ascii="Arial" w:hAnsi="Arial"/>
          <w:b/>
          <w:bCs/>
          <w:sz w:val="20"/>
          <w:lang w:eastAsia="ar-SA"/>
        </w:rPr>
        <w:t xml:space="preserve">wypis z właściwego rejestru lub zaświadczenie o wpisie do ewidencji gospodarczej </w:t>
      </w:r>
      <w:r w:rsidRPr="003714BC">
        <w:rPr>
          <w:rFonts w:ascii="Arial" w:hAnsi="Arial"/>
          <w:sz w:val="20"/>
          <w:lang w:eastAsia="ar-SA"/>
        </w:rPr>
        <w:t xml:space="preserve">- potwierdzone przez organ dokonujący rejestracji  nie później niż  w okresie 3 miesięcy przed datą przetargu oraz </w:t>
      </w:r>
      <w:r w:rsidRPr="003714BC">
        <w:rPr>
          <w:rFonts w:ascii="Arial" w:hAnsi="Arial"/>
          <w:b/>
          <w:bCs/>
          <w:sz w:val="20"/>
          <w:lang w:eastAsia="ar-SA"/>
        </w:rPr>
        <w:t>dowód tożsamości</w:t>
      </w:r>
      <w:r w:rsidRPr="003714BC">
        <w:rPr>
          <w:rFonts w:ascii="Arial" w:hAnsi="Arial"/>
          <w:sz w:val="20"/>
          <w:lang w:eastAsia="ar-SA"/>
        </w:rPr>
        <w:t xml:space="preserve"> osoby reprezentującej podmiot lub w przypadku pełnomocnika,  notarialnie potwierdzone pełnomocnictwo upoważniające do działania na każdym etapie postępowania przetargowego.  </w:t>
      </w:r>
      <w:r w:rsidRPr="003714BC">
        <w:rPr>
          <w:rFonts w:ascii="Arial" w:hAnsi="Arial"/>
          <w:b/>
          <w:sz w:val="20"/>
          <w:lang w:eastAsia="ar-SA"/>
        </w:rPr>
        <w:t>Podmioty nie posiadające osobowości prawnej</w:t>
      </w:r>
      <w:r w:rsidRPr="003714BC">
        <w:rPr>
          <w:rFonts w:ascii="Arial" w:hAnsi="Arial"/>
          <w:sz w:val="20"/>
          <w:lang w:eastAsia="ar-SA"/>
        </w:rPr>
        <w:t xml:space="preserve"> a prowadzące działalność gospodarczą winny przedstawić </w:t>
      </w:r>
      <w:r w:rsidRPr="003714BC">
        <w:rPr>
          <w:rFonts w:ascii="Arial" w:hAnsi="Arial"/>
          <w:b/>
          <w:sz w:val="20"/>
          <w:lang w:eastAsia="ar-SA"/>
        </w:rPr>
        <w:t>aktualny odpis z Krajowego Rejestru Sądowego oraz odpowiednią uchwałę wyrażającą zgodę na uczestnictwo w przetargu i nabycie nieruchomości.</w:t>
      </w:r>
      <w:r w:rsidRPr="003714BC">
        <w:rPr>
          <w:rFonts w:ascii="Arial" w:hAnsi="Arial"/>
          <w:sz w:val="20"/>
          <w:lang w:eastAsia="ar-SA"/>
        </w:rPr>
        <w:t xml:space="preserve">  Osoby prowadzące działalność w formie </w:t>
      </w:r>
      <w:r w:rsidRPr="003714BC">
        <w:rPr>
          <w:rFonts w:ascii="Arial" w:hAnsi="Arial"/>
          <w:b/>
          <w:sz w:val="20"/>
          <w:lang w:eastAsia="ar-SA"/>
        </w:rPr>
        <w:t>spółki cywilnej</w:t>
      </w:r>
      <w:r w:rsidRPr="003714BC">
        <w:rPr>
          <w:rFonts w:ascii="Arial" w:hAnsi="Arial"/>
          <w:sz w:val="20"/>
          <w:lang w:eastAsia="ar-SA"/>
        </w:rPr>
        <w:t xml:space="preserve"> winny przedłożyć </w:t>
      </w:r>
      <w:r w:rsidRPr="003714BC">
        <w:rPr>
          <w:rFonts w:ascii="Arial" w:hAnsi="Arial"/>
          <w:b/>
          <w:sz w:val="20"/>
          <w:lang w:eastAsia="ar-SA"/>
        </w:rPr>
        <w:t>umowę spółki</w:t>
      </w:r>
      <w:r w:rsidRPr="003714BC">
        <w:rPr>
          <w:rFonts w:ascii="Arial" w:hAnsi="Arial"/>
          <w:sz w:val="20"/>
          <w:lang w:eastAsia="ar-SA"/>
        </w:rPr>
        <w:t xml:space="preserve">, odpowiednią </w:t>
      </w:r>
      <w:r w:rsidRPr="003714BC">
        <w:rPr>
          <w:rFonts w:ascii="Arial" w:hAnsi="Arial"/>
          <w:b/>
          <w:sz w:val="20"/>
          <w:lang w:eastAsia="ar-SA"/>
        </w:rPr>
        <w:t>uchwałę zezwalającą na nabycie nieruchomości</w:t>
      </w:r>
      <w:r w:rsidRPr="003714BC">
        <w:rPr>
          <w:rFonts w:ascii="Arial" w:hAnsi="Arial"/>
          <w:sz w:val="20"/>
          <w:lang w:eastAsia="ar-SA"/>
        </w:rPr>
        <w:t xml:space="preserve"> </w:t>
      </w:r>
      <w:r w:rsidRPr="003714BC">
        <w:rPr>
          <w:rFonts w:ascii="Arial" w:hAnsi="Arial"/>
          <w:b/>
          <w:sz w:val="20"/>
          <w:lang w:eastAsia="ar-SA"/>
        </w:rPr>
        <w:t>bądź umocowanie do działania w imieniu spółki.</w:t>
      </w:r>
    </w:p>
    <w:p w:rsidR="00113F51" w:rsidRPr="003714BC" w:rsidRDefault="00113F51" w:rsidP="00113F51">
      <w:pPr>
        <w:widowControl/>
        <w:shd w:val="clear" w:color="auto" w:fill="FFFFFF"/>
        <w:suppressAutoHyphens w:val="0"/>
        <w:spacing w:after="150"/>
        <w:rPr>
          <w:rFonts w:ascii="Arial" w:hAnsi="Arial"/>
          <w:b/>
          <w:i/>
          <w:sz w:val="20"/>
          <w:lang w:eastAsia="ar-SA"/>
        </w:rPr>
      </w:pPr>
      <w:r w:rsidRPr="003714BC">
        <w:rPr>
          <w:rFonts w:ascii="Arial" w:hAnsi="Arial"/>
          <w:b/>
          <w:i/>
          <w:sz w:val="20"/>
          <w:lang w:eastAsia="ar-SA"/>
        </w:rPr>
        <w:t xml:space="preserve">Za aktualne uznaje się odpisy z KRS </w:t>
      </w:r>
      <w:r w:rsidRPr="003714BC">
        <w:rPr>
          <w:rFonts w:ascii="Arial" w:hAnsi="Arial"/>
          <w:i/>
          <w:sz w:val="20"/>
          <w:lang w:eastAsia="ar-SA"/>
        </w:rPr>
        <w:t>sporządzone nie wcześniej niż</w:t>
      </w:r>
      <w:r w:rsidRPr="003714BC">
        <w:rPr>
          <w:rFonts w:ascii="Arial" w:hAnsi="Arial"/>
          <w:b/>
          <w:i/>
          <w:sz w:val="20"/>
          <w:lang w:eastAsia="ar-SA"/>
        </w:rPr>
        <w:t xml:space="preserve"> 1 m-c przed dniem przetargu oraz informacje odpowiadające odpisowi aktualnemu, </w:t>
      </w:r>
      <w:r w:rsidRPr="003714BC">
        <w:rPr>
          <w:rFonts w:ascii="Arial" w:hAnsi="Arial"/>
          <w:i/>
          <w:sz w:val="20"/>
          <w:lang w:eastAsia="ar-SA"/>
        </w:rPr>
        <w:t>na podstawie art. 4 ust. 4a ustawy o KRS</w:t>
      </w:r>
      <w:r w:rsidRPr="003714BC">
        <w:rPr>
          <w:rFonts w:ascii="Arial" w:hAnsi="Arial"/>
          <w:b/>
          <w:i/>
          <w:sz w:val="20"/>
          <w:lang w:eastAsia="ar-SA"/>
        </w:rPr>
        <w:t>,  wygenerowane nie wcześniej niż 1 m-c przed dniem przetargu.</w:t>
      </w:r>
    </w:p>
    <w:p w:rsidR="00113F51" w:rsidRDefault="00113F51" w:rsidP="00113F51">
      <w:pPr>
        <w:jc w:val="both"/>
        <w:rPr>
          <w:rFonts w:ascii="Arial" w:hAnsi="Arial"/>
          <w:sz w:val="21"/>
          <w:szCs w:val="21"/>
          <w:lang w:eastAsia="ar-SA"/>
        </w:rPr>
      </w:pPr>
    </w:p>
    <w:p w:rsidR="00113F51" w:rsidRPr="003714BC" w:rsidRDefault="00113F51" w:rsidP="00113F51">
      <w:pPr>
        <w:widowControl/>
        <w:shd w:val="clear" w:color="auto" w:fill="FFFFFF"/>
        <w:suppressAutoHyphens w:val="0"/>
        <w:spacing w:after="150"/>
        <w:jc w:val="both"/>
        <w:rPr>
          <w:rFonts w:ascii="Arial" w:hAnsi="Arial"/>
          <w:sz w:val="20"/>
          <w:lang w:eastAsia="ar-SA"/>
        </w:rPr>
      </w:pPr>
      <w:r w:rsidRPr="003714BC">
        <w:rPr>
          <w:rFonts w:ascii="Arial" w:hAnsi="Arial"/>
          <w:b/>
          <w:sz w:val="20"/>
          <w:lang w:eastAsia="ar-SA"/>
        </w:rPr>
        <w:t>3.</w:t>
      </w:r>
      <w:r w:rsidRPr="003714BC">
        <w:rPr>
          <w:rFonts w:ascii="Arial" w:hAnsi="Arial"/>
          <w:sz w:val="20"/>
          <w:lang w:eastAsia="ar-SA"/>
        </w:rPr>
        <w:t xml:space="preserve"> W</w:t>
      </w:r>
      <w:r w:rsidRPr="003714BC">
        <w:rPr>
          <w:rFonts w:ascii="Arial" w:hAnsi="Arial"/>
          <w:sz w:val="20"/>
        </w:rPr>
        <w:t xml:space="preserve"> przypadku zamiaru nabycia nieruchomości w ramach </w:t>
      </w:r>
      <w:r w:rsidRPr="003714BC">
        <w:rPr>
          <w:rFonts w:ascii="Arial" w:hAnsi="Arial"/>
          <w:b/>
          <w:bCs/>
          <w:sz w:val="20"/>
        </w:rPr>
        <w:t>wspólności ustawowej małżeńskiej</w:t>
      </w:r>
      <w:r w:rsidRPr="003714BC">
        <w:rPr>
          <w:rFonts w:ascii="Arial" w:hAnsi="Arial"/>
          <w:sz w:val="20"/>
        </w:rPr>
        <w:t xml:space="preserve">, do przetargu winni przystąpić </w:t>
      </w:r>
      <w:r w:rsidRPr="003714BC">
        <w:rPr>
          <w:rFonts w:ascii="Arial" w:hAnsi="Arial"/>
          <w:b/>
          <w:bCs/>
          <w:sz w:val="20"/>
        </w:rPr>
        <w:t>oboje małżonkowie</w:t>
      </w:r>
      <w:r w:rsidRPr="003714BC">
        <w:rPr>
          <w:rFonts w:ascii="Arial" w:hAnsi="Arial"/>
          <w:sz w:val="20"/>
        </w:rPr>
        <w:t xml:space="preserve"> chyba, że zostanie przedłożona przez uczestnika przetargu zgoda na nabycie nieruchomości wyrażona przez drugiego współmałżonka przed notariuszem, bądź urzędnikiem Referatu Gospodarki Nieruchomościami Urzędu Gminy w Wilczętach. W przypadku </w:t>
      </w:r>
      <w:r w:rsidRPr="003714BC">
        <w:rPr>
          <w:rFonts w:ascii="Arial" w:hAnsi="Arial"/>
          <w:b/>
          <w:sz w:val="20"/>
        </w:rPr>
        <w:t>rozdzielności majątkowej</w:t>
      </w:r>
      <w:r w:rsidRPr="003714BC">
        <w:rPr>
          <w:rFonts w:ascii="Arial" w:hAnsi="Arial"/>
          <w:sz w:val="20"/>
        </w:rPr>
        <w:t xml:space="preserve"> należy okazać odpowiedni dokument.</w:t>
      </w:r>
      <w:r w:rsidRPr="003714BC">
        <w:rPr>
          <w:rFonts w:ascii="Arial" w:hAnsi="Arial"/>
          <w:sz w:val="20"/>
          <w:lang w:eastAsia="ar-SA"/>
        </w:rPr>
        <w:t xml:space="preserve">  Osoby pozostające w związku małżeńskim, które zamierzają nabyć nieruchomość </w:t>
      </w:r>
      <w:r w:rsidRPr="003714BC">
        <w:rPr>
          <w:rFonts w:ascii="Arial" w:hAnsi="Arial"/>
          <w:b/>
          <w:sz w:val="20"/>
          <w:lang w:eastAsia="ar-SA"/>
        </w:rPr>
        <w:t>z majątku odrębnego</w:t>
      </w:r>
      <w:r w:rsidRPr="003714BC">
        <w:rPr>
          <w:rFonts w:ascii="Arial" w:hAnsi="Arial"/>
          <w:sz w:val="20"/>
          <w:lang w:eastAsia="ar-SA"/>
        </w:rPr>
        <w:t xml:space="preserve"> zobowiązane są do złożenia stosownego oświadczenia.</w:t>
      </w:r>
    </w:p>
    <w:p w:rsidR="00113F51" w:rsidRPr="003714BC" w:rsidRDefault="00113F51" w:rsidP="00113F51">
      <w:pPr>
        <w:widowControl/>
        <w:shd w:val="clear" w:color="auto" w:fill="FFFFFF"/>
        <w:suppressAutoHyphens w:val="0"/>
        <w:spacing w:after="150"/>
        <w:rPr>
          <w:rFonts w:ascii="Arial" w:hAnsi="Arial"/>
          <w:sz w:val="20"/>
          <w:lang w:eastAsia="ar-SA"/>
        </w:rPr>
      </w:pPr>
      <w:r w:rsidRPr="003714BC">
        <w:rPr>
          <w:rFonts w:ascii="Arial" w:hAnsi="Arial"/>
          <w:b/>
          <w:bCs/>
          <w:sz w:val="20"/>
          <w:lang w:eastAsia="ar-SA"/>
        </w:rPr>
        <w:t xml:space="preserve">4. </w:t>
      </w:r>
      <w:r w:rsidRPr="003714BC">
        <w:rPr>
          <w:rFonts w:ascii="Arial" w:hAnsi="Arial"/>
          <w:sz w:val="20"/>
          <w:lang w:eastAsia="ar-SA"/>
        </w:rPr>
        <w:t xml:space="preserve">Wpłacone wadium przez uczestnika przetargu, który przetarg wygrał zalicza się na poczet ceny nabycia nieruchomości. Pozostałym uczestnikom przetargu wadium zwraca się niezwłocznie po odwołaniu lub zamknięciu przetargu, jednak nie później niż przed upływem 3 dni od dnia odwołania, zamknięcia, unieważnienia lub zakończenia przetargu wynikiem negatywnym. </w:t>
      </w:r>
    </w:p>
    <w:p w:rsidR="00113F51" w:rsidRPr="003714BC" w:rsidRDefault="00113F51" w:rsidP="00113F51">
      <w:pPr>
        <w:jc w:val="both"/>
        <w:rPr>
          <w:rFonts w:ascii="Arial" w:hAnsi="Arial"/>
          <w:sz w:val="20"/>
          <w:lang w:eastAsia="ar-SA"/>
        </w:rPr>
      </w:pPr>
      <w:r w:rsidRPr="003714BC">
        <w:rPr>
          <w:rFonts w:ascii="Arial" w:hAnsi="Arial"/>
          <w:b/>
          <w:bCs/>
          <w:sz w:val="20"/>
          <w:lang w:eastAsia="ar-SA"/>
        </w:rPr>
        <w:t xml:space="preserve">5. </w:t>
      </w:r>
      <w:r w:rsidRPr="003714BC">
        <w:rPr>
          <w:rFonts w:ascii="Arial" w:hAnsi="Arial"/>
          <w:sz w:val="20"/>
          <w:lang w:eastAsia="ar-SA"/>
        </w:rPr>
        <w:t>Uczestnicy przetargu zgłaszają ustnie kolejne postąpienia ceny, dopóki mimo trzykrotnego wywołania nie ma dalszych postąpień. Przetarg jest ważny bez względu na liczbę uczestników przetargu, jeżeli przynajmniej jeden uczestnik zaoferował co najmniej jedno postąpienie powyżej ceny wywoławczej</w:t>
      </w:r>
      <w:r w:rsidRPr="003714BC">
        <w:rPr>
          <w:rFonts w:ascii="Arial" w:hAnsi="Arial"/>
          <w:color w:val="FF0000"/>
          <w:sz w:val="20"/>
          <w:lang w:eastAsia="ar-SA"/>
        </w:rPr>
        <w:t xml:space="preserve">. </w:t>
      </w:r>
      <w:r w:rsidRPr="00A008D8">
        <w:rPr>
          <w:rFonts w:ascii="Arial" w:hAnsi="Arial"/>
          <w:b/>
          <w:bCs/>
          <w:color w:val="000000"/>
          <w:sz w:val="20"/>
          <w:lang w:eastAsia="ar-SA"/>
        </w:rPr>
        <w:t>Postąpienie</w:t>
      </w:r>
      <w:r w:rsidRPr="003714BC">
        <w:rPr>
          <w:rFonts w:ascii="Arial" w:hAnsi="Arial"/>
          <w:sz w:val="20"/>
          <w:lang w:eastAsia="ar-SA"/>
        </w:rPr>
        <w:t xml:space="preserve"> nie może wynosić mniej niż </w:t>
      </w:r>
      <w:r w:rsidRPr="003714BC">
        <w:rPr>
          <w:rFonts w:ascii="Arial" w:hAnsi="Arial"/>
          <w:b/>
          <w:bCs/>
          <w:sz w:val="20"/>
          <w:lang w:eastAsia="ar-SA"/>
        </w:rPr>
        <w:t xml:space="preserve">1 % </w:t>
      </w:r>
      <w:r w:rsidRPr="003714BC">
        <w:rPr>
          <w:rFonts w:ascii="Arial" w:hAnsi="Arial"/>
          <w:b/>
          <w:sz w:val="20"/>
          <w:lang w:eastAsia="ar-SA"/>
        </w:rPr>
        <w:t>ceny wywoławczej</w:t>
      </w:r>
      <w:r w:rsidRPr="003714BC">
        <w:rPr>
          <w:rFonts w:ascii="Arial" w:hAnsi="Arial"/>
          <w:sz w:val="20"/>
          <w:lang w:eastAsia="ar-SA"/>
        </w:rPr>
        <w:t xml:space="preserve"> z zaokrągleniem w górę do pełnych dziesiątek złotych. Jedynym czynnikiem decydującym o wyborze oferenta jest najkorzystniejsza cena, jaką zaoferuje w przetargu. Wylicytowana cena nie podlega negocjacjom.</w:t>
      </w:r>
    </w:p>
    <w:p w:rsidR="00113F51" w:rsidRPr="003714BC" w:rsidRDefault="00113F51" w:rsidP="00113F51">
      <w:pPr>
        <w:jc w:val="both"/>
        <w:rPr>
          <w:rFonts w:ascii="Arial" w:hAnsi="Arial"/>
          <w:sz w:val="20"/>
          <w:lang w:eastAsia="ar-SA"/>
        </w:rPr>
      </w:pPr>
      <w:r w:rsidRPr="003714BC">
        <w:rPr>
          <w:rFonts w:ascii="Arial" w:hAnsi="Arial"/>
          <w:b/>
          <w:bCs/>
          <w:sz w:val="20"/>
          <w:lang w:eastAsia="ar-SA"/>
        </w:rPr>
        <w:t>6</w:t>
      </w:r>
      <w:r w:rsidRPr="003714BC">
        <w:rPr>
          <w:rFonts w:ascii="Arial" w:hAnsi="Arial"/>
          <w:sz w:val="20"/>
          <w:lang w:eastAsia="ar-SA"/>
        </w:rPr>
        <w:t>. Przetarg uważa się za zakończony wynikiem negatywnym, jeżeli nikt nie przystąpił do przetargu lub żaden z uczestników nie zaoferował postąpienia ponad cenę wywoławczą.</w:t>
      </w:r>
    </w:p>
    <w:p w:rsidR="00113F51" w:rsidRPr="003714BC" w:rsidRDefault="00113F51" w:rsidP="00113F51">
      <w:pPr>
        <w:jc w:val="both"/>
        <w:rPr>
          <w:rFonts w:ascii="Arial" w:hAnsi="Arial"/>
          <w:sz w:val="20"/>
          <w:lang w:eastAsia="ar-SA"/>
        </w:rPr>
      </w:pPr>
      <w:r w:rsidRPr="003714BC">
        <w:rPr>
          <w:rFonts w:ascii="Arial" w:hAnsi="Arial"/>
          <w:b/>
          <w:bCs/>
          <w:sz w:val="20"/>
          <w:lang w:eastAsia="ar-SA"/>
        </w:rPr>
        <w:t>7</w:t>
      </w:r>
      <w:r w:rsidRPr="003714BC">
        <w:rPr>
          <w:rFonts w:ascii="Arial" w:hAnsi="Arial"/>
          <w:sz w:val="20"/>
          <w:lang w:eastAsia="ar-SA"/>
        </w:rPr>
        <w:t xml:space="preserve">. Protokół z przeprowadzonego przetargu stanowi podstawę zawarcia umowy notarialnej. </w:t>
      </w:r>
    </w:p>
    <w:p w:rsidR="00113F51" w:rsidRPr="003714BC" w:rsidRDefault="00113F51" w:rsidP="00113F51">
      <w:pPr>
        <w:widowControl/>
        <w:suppressAutoHyphens w:val="0"/>
        <w:jc w:val="both"/>
        <w:rPr>
          <w:rFonts w:ascii="Arial" w:hAnsi="Arial"/>
          <w:sz w:val="20"/>
          <w:lang w:eastAsia="ar-SA"/>
        </w:rPr>
      </w:pPr>
      <w:r w:rsidRPr="003714BC">
        <w:rPr>
          <w:rFonts w:ascii="Arial" w:hAnsi="Arial"/>
          <w:b/>
          <w:bCs/>
          <w:sz w:val="20"/>
          <w:lang w:eastAsia="ar-SA"/>
        </w:rPr>
        <w:t>8.</w:t>
      </w:r>
      <w:r w:rsidRPr="003714BC">
        <w:rPr>
          <w:rFonts w:ascii="Arial" w:hAnsi="Arial"/>
          <w:sz w:val="20"/>
          <w:lang w:eastAsia="ar-SA"/>
        </w:rPr>
        <w:t xml:space="preserve"> Cena nieruchomości sprzedawanej w drodze przetargu podlega zapłacie nie później, niż do dnia zawarcia umowy przenoszącej własność. Nabywca nieruchomości ponosi  również opłaty notarialne i sądowe.  </w:t>
      </w:r>
      <w:r w:rsidRPr="003714BC">
        <w:rPr>
          <w:rFonts w:ascii="Arial" w:hAnsi="Arial" w:cs="Arial"/>
          <w:sz w:val="20"/>
        </w:rPr>
        <w:t>Sprzedaż przedmiotowych nieruchomości zwolniona jest z podatku VAT,  na podstawie art. 43 ust. 1 pkt 9 ustawy z dnia 11 marca 2004 r. o podatku od towarów i usług (</w:t>
      </w:r>
      <w:proofErr w:type="spellStart"/>
      <w:r w:rsidRPr="003714BC">
        <w:rPr>
          <w:rFonts w:ascii="Arial" w:hAnsi="Arial" w:cs="Arial"/>
          <w:sz w:val="20"/>
        </w:rPr>
        <w:t>t.j</w:t>
      </w:r>
      <w:proofErr w:type="spellEnd"/>
      <w:r w:rsidRPr="003714BC">
        <w:rPr>
          <w:rFonts w:ascii="Arial" w:hAnsi="Arial" w:cs="Arial"/>
          <w:sz w:val="20"/>
        </w:rPr>
        <w:t>. Dz.U. z 201</w:t>
      </w:r>
      <w:r>
        <w:rPr>
          <w:rFonts w:ascii="Arial" w:hAnsi="Arial" w:cs="Arial"/>
          <w:sz w:val="20"/>
        </w:rPr>
        <w:t>7</w:t>
      </w:r>
      <w:r w:rsidRPr="003714BC">
        <w:rPr>
          <w:rFonts w:ascii="Arial" w:hAnsi="Arial" w:cs="Arial"/>
          <w:sz w:val="20"/>
        </w:rPr>
        <w:t xml:space="preserve"> r., poz. </w:t>
      </w:r>
      <w:r>
        <w:rPr>
          <w:rFonts w:ascii="Arial" w:hAnsi="Arial" w:cs="Arial"/>
          <w:sz w:val="20"/>
        </w:rPr>
        <w:t>1221</w:t>
      </w:r>
      <w:r w:rsidRPr="003714BC">
        <w:rPr>
          <w:rFonts w:ascii="Arial" w:hAnsi="Arial" w:cs="Arial"/>
          <w:sz w:val="20"/>
        </w:rPr>
        <w:t>).</w:t>
      </w:r>
    </w:p>
    <w:p w:rsidR="00113F51" w:rsidRPr="003714BC" w:rsidRDefault="00113F51" w:rsidP="00113F51">
      <w:pPr>
        <w:widowControl/>
        <w:suppressAutoHyphens w:val="0"/>
        <w:jc w:val="both"/>
        <w:rPr>
          <w:rFonts w:ascii="Arial" w:hAnsi="Arial" w:cs="Arial"/>
          <w:sz w:val="20"/>
        </w:rPr>
      </w:pPr>
      <w:r w:rsidRPr="003714BC">
        <w:rPr>
          <w:rFonts w:ascii="Arial" w:hAnsi="Arial"/>
          <w:b/>
          <w:bCs/>
          <w:sz w:val="20"/>
          <w:lang w:eastAsia="ar-SA"/>
        </w:rPr>
        <w:t xml:space="preserve">9. </w:t>
      </w:r>
      <w:r w:rsidRPr="003714BC">
        <w:rPr>
          <w:rFonts w:ascii="Arial" w:hAnsi="Arial"/>
          <w:sz w:val="20"/>
          <w:lang w:eastAsia="ar-SA"/>
        </w:rPr>
        <w:t xml:space="preserve">O miejscu i terminie zawarcia umowy kupna-sprzedaży Wójt Gminy Wilczęta zawiadomi osobę ustaloną, jako nabywca nieruchomości nie później niż w ciągu 21 dni od dnia rozstrzygnięcia przetargu. </w:t>
      </w:r>
      <w:r w:rsidRPr="003714BC">
        <w:rPr>
          <w:rFonts w:ascii="Arial" w:hAnsi="Arial" w:cs="Arial"/>
          <w:sz w:val="20"/>
        </w:rPr>
        <w:t>Umowa przenosząca własność nieruchomości rolnej zostanie zawarta w przypadku gdy Agencja Nieruchomości Rolnych Skarbu Państwa nie skorzysta z prawa pierwokupu nieruchomości.</w:t>
      </w:r>
    </w:p>
    <w:p w:rsidR="00113F51" w:rsidRPr="003714BC" w:rsidRDefault="00113F51" w:rsidP="00113F51">
      <w:pPr>
        <w:widowControl/>
        <w:suppressAutoHyphens w:val="0"/>
        <w:jc w:val="both"/>
        <w:rPr>
          <w:rFonts w:ascii="Arial" w:hAnsi="Arial"/>
          <w:sz w:val="20"/>
          <w:lang w:eastAsia="ar-SA"/>
        </w:rPr>
      </w:pPr>
      <w:r w:rsidRPr="003714BC">
        <w:rPr>
          <w:rFonts w:ascii="Arial" w:hAnsi="Arial"/>
          <w:b/>
          <w:bCs/>
          <w:sz w:val="20"/>
          <w:lang w:eastAsia="ar-SA"/>
        </w:rPr>
        <w:lastRenderedPageBreak/>
        <w:t xml:space="preserve">10. </w:t>
      </w:r>
      <w:r w:rsidRPr="003714BC">
        <w:rPr>
          <w:rFonts w:ascii="Arial" w:hAnsi="Arial"/>
          <w:sz w:val="20"/>
          <w:lang w:eastAsia="ar-SA"/>
        </w:rPr>
        <w:t>Jeśli osoba ustalona jako nabywca nieruchomości nie stawi się bez usprawiedliwienia w miejscu i w terminie podanym w zawiadomieniu  Wójt Gminy może odstąpić od zawarcia umowy, a wpłacone wadium nie podlega zwrotowi.</w:t>
      </w:r>
    </w:p>
    <w:p w:rsidR="00113F51" w:rsidRPr="003714BC" w:rsidRDefault="00113F51" w:rsidP="00113F51">
      <w:pPr>
        <w:widowControl/>
        <w:suppressAutoHyphens w:val="0"/>
        <w:jc w:val="both"/>
        <w:rPr>
          <w:rFonts w:ascii="Arial" w:hAnsi="Arial" w:cs="Arial"/>
          <w:sz w:val="20"/>
          <w:lang w:eastAsia="ar-SA"/>
        </w:rPr>
      </w:pPr>
      <w:r w:rsidRPr="003714BC">
        <w:rPr>
          <w:rFonts w:ascii="Arial" w:hAnsi="Arial" w:cs="Arial"/>
          <w:b/>
          <w:sz w:val="20"/>
        </w:rPr>
        <w:t>11.</w:t>
      </w:r>
      <w:r w:rsidRPr="003714BC">
        <w:rPr>
          <w:rFonts w:ascii="Arial" w:hAnsi="Arial" w:cs="Arial"/>
          <w:sz w:val="20"/>
        </w:rPr>
        <w:t xml:space="preserve"> W przypadku, gdy nabywcą nieruchomości ustalony zostanie cudzoziemiec,  w rozumieniu ustawy z dnia 24 marca 1920 r. o nabywaniu nieruchomości przez cudzoziemcó</w:t>
      </w:r>
      <w:r w:rsidR="00732C0A">
        <w:rPr>
          <w:rFonts w:ascii="Arial" w:hAnsi="Arial" w:cs="Arial"/>
          <w:sz w:val="20"/>
        </w:rPr>
        <w:t>w (tekst jednolity Dz. U. z 2017 r., poz. 2278</w:t>
      </w:r>
      <w:r w:rsidRPr="003714BC">
        <w:rPr>
          <w:rFonts w:ascii="Arial" w:hAnsi="Arial" w:cs="Arial"/>
          <w:sz w:val="20"/>
        </w:rPr>
        <w:t>), do zawarcia umowy notarialnej sprzedaży nieruchomości nabywca winien przedłożyć zezwolenie, jeżeli uzyskanie zezwolenia wynika z przepisów cytowanej wyżej ustawy.</w:t>
      </w:r>
    </w:p>
    <w:p w:rsidR="00113F51" w:rsidRPr="003714BC" w:rsidRDefault="00113F51" w:rsidP="00113F51">
      <w:pPr>
        <w:jc w:val="both"/>
        <w:rPr>
          <w:rFonts w:ascii="Arial" w:hAnsi="Arial"/>
          <w:sz w:val="20"/>
          <w:lang w:eastAsia="ar-SA"/>
        </w:rPr>
      </w:pPr>
      <w:r w:rsidRPr="003714BC">
        <w:rPr>
          <w:rFonts w:ascii="Arial" w:hAnsi="Arial"/>
          <w:b/>
          <w:bCs/>
          <w:sz w:val="20"/>
          <w:lang w:eastAsia="ar-SA"/>
        </w:rPr>
        <w:t xml:space="preserve">12. </w:t>
      </w:r>
      <w:r w:rsidRPr="003714BC">
        <w:rPr>
          <w:rFonts w:ascii="Arial" w:hAnsi="Arial"/>
          <w:sz w:val="20"/>
          <w:lang w:eastAsia="ar-SA"/>
        </w:rPr>
        <w:t xml:space="preserve">Uczestnik przetargu może w terminie </w:t>
      </w:r>
      <w:r w:rsidRPr="003714BC">
        <w:rPr>
          <w:rFonts w:ascii="Arial" w:hAnsi="Arial"/>
          <w:b/>
          <w:sz w:val="20"/>
          <w:lang w:eastAsia="ar-SA"/>
        </w:rPr>
        <w:t>7 dni</w:t>
      </w:r>
      <w:r w:rsidRPr="003714BC">
        <w:rPr>
          <w:rFonts w:ascii="Arial" w:hAnsi="Arial"/>
          <w:sz w:val="20"/>
          <w:lang w:eastAsia="ar-SA"/>
        </w:rPr>
        <w:t xml:space="preserve"> od ogłoszenia wyniku przetargu zaskarżyć czynności związane z jego przeprowadzeniem do Wójta Gminy Wilczęta.</w:t>
      </w:r>
    </w:p>
    <w:p w:rsidR="00113F51" w:rsidRPr="003714BC" w:rsidRDefault="00113F51" w:rsidP="00113F51">
      <w:pPr>
        <w:jc w:val="both"/>
        <w:rPr>
          <w:rFonts w:ascii="Arial" w:hAnsi="Arial"/>
          <w:sz w:val="20"/>
          <w:lang w:eastAsia="ar-SA"/>
        </w:rPr>
      </w:pPr>
      <w:r w:rsidRPr="003714BC">
        <w:rPr>
          <w:rFonts w:ascii="Arial" w:hAnsi="Arial"/>
          <w:b/>
          <w:bCs/>
          <w:sz w:val="20"/>
          <w:lang w:eastAsia="ar-SA"/>
        </w:rPr>
        <w:t xml:space="preserve">13. </w:t>
      </w:r>
      <w:r w:rsidRPr="003714BC">
        <w:rPr>
          <w:rFonts w:ascii="Arial" w:hAnsi="Arial"/>
          <w:sz w:val="20"/>
          <w:lang w:eastAsia="ar-SA"/>
        </w:rPr>
        <w:t>Dodatkowe informacje można uzyskać w  Urzędzie Gminy w Wilczętach, Wilczęta 84, pokój Nr 17, tel. 55-249-65-04 w.35 w godz. od 7.00 do 15.00.</w:t>
      </w:r>
    </w:p>
    <w:p w:rsidR="00113F51" w:rsidRPr="003714BC" w:rsidRDefault="00113F51" w:rsidP="00113F51">
      <w:pPr>
        <w:jc w:val="both"/>
        <w:rPr>
          <w:rFonts w:ascii="Arial" w:hAnsi="Arial"/>
          <w:sz w:val="20"/>
          <w:lang w:eastAsia="ar-SA"/>
        </w:rPr>
      </w:pPr>
      <w:r w:rsidRPr="003714BC">
        <w:rPr>
          <w:rFonts w:ascii="Arial" w:hAnsi="Arial"/>
          <w:b/>
          <w:bCs/>
          <w:sz w:val="20"/>
          <w:lang w:eastAsia="ar-SA"/>
        </w:rPr>
        <w:t xml:space="preserve">14. </w:t>
      </w:r>
      <w:r w:rsidRPr="003714BC">
        <w:rPr>
          <w:rFonts w:ascii="Arial" w:hAnsi="Arial"/>
          <w:sz w:val="20"/>
          <w:lang w:eastAsia="ar-SA"/>
        </w:rPr>
        <w:t>Wójt Gminy Wilczęta może odwołać ogłoszony przetarg jedynie z uzasadnionej przyczyny, informując niezwłocznie o tym zainteresowanych, w formie właściwej dla ogłoszenia przetargu.</w:t>
      </w:r>
    </w:p>
    <w:p w:rsidR="00113F51" w:rsidRDefault="00113F51" w:rsidP="00113F51">
      <w:pPr>
        <w:jc w:val="both"/>
        <w:rPr>
          <w:rFonts w:ascii="Arial" w:hAnsi="Arial"/>
          <w:sz w:val="21"/>
          <w:szCs w:val="21"/>
          <w:lang w:eastAsia="ar-SA"/>
        </w:rPr>
      </w:pPr>
    </w:p>
    <w:p w:rsidR="005613E1" w:rsidRPr="00113F51" w:rsidRDefault="005613E1"/>
    <w:sectPr w:rsidR="005613E1" w:rsidRPr="00113F51" w:rsidSect="00113F5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51"/>
    <w:rsid w:val="00113F51"/>
    <w:rsid w:val="003E7E7E"/>
    <w:rsid w:val="005613E1"/>
    <w:rsid w:val="00704A9B"/>
    <w:rsid w:val="00732C0A"/>
    <w:rsid w:val="00992517"/>
    <w:rsid w:val="00A23A28"/>
    <w:rsid w:val="00A902B0"/>
    <w:rsid w:val="00B10BC6"/>
    <w:rsid w:val="00BC3461"/>
    <w:rsid w:val="00CA1780"/>
    <w:rsid w:val="00E11D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D0A2D-F72F-48F1-A32F-C0A5A874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3F51"/>
    <w:pPr>
      <w:widowControl w:val="0"/>
      <w:suppressAutoHyphens/>
      <w:spacing w:after="0" w:line="240" w:lineRule="auto"/>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sid w:val="00113F51"/>
    <w:rPr>
      <w:color w:val="000080"/>
      <w:u w:val="single"/>
    </w:rPr>
  </w:style>
  <w:style w:type="paragraph" w:styleId="Tytu">
    <w:name w:val="Title"/>
    <w:basedOn w:val="Normalny"/>
    <w:next w:val="Podtytu"/>
    <w:link w:val="TytuZnak"/>
    <w:qFormat/>
    <w:rsid w:val="00113F51"/>
    <w:pPr>
      <w:jc w:val="center"/>
    </w:pPr>
    <w:rPr>
      <w:rFonts w:eastAsia="Lucida Sans Unicode" w:cs="Tahoma"/>
      <w:b/>
      <w:bCs/>
      <w:color w:val="000000"/>
      <w:sz w:val="32"/>
      <w:szCs w:val="24"/>
      <w:lang w:val="en-US" w:bidi="en-US"/>
    </w:rPr>
  </w:style>
  <w:style w:type="character" w:customStyle="1" w:styleId="TytuZnak">
    <w:name w:val="Tytuł Znak"/>
    <w:basedOn w:val="Domylnaczcionkaakapitu"/>
    <w:link w:val="Tytu"/>
    <w:rsid w:val="00113F51"/>
    <w:rPr>
      <w:rFonts w:ascii="Times New Roman" w:eastAsia="Lucida Sans Unicode" w:hAnsi="Times New Roman" w:cs="Tahoma"/>
      <w:b/>
      <w:bCs/>
      <w:color w:val="000000"/>
      <w:sz w:val="32"/>
      <w:szCs w:val="24"/>
      <w:lang w:val="en-US" w:bidi="en-US"/>
    </w:rPr>
  </w:style>
  <w:style w:type="paragraph" w:styleId="Podtytu">
    <w:name w:val="Subtitle"/>
    <w:basedOn w:val="Normalny"/>
    <w:next w:val="Normalny"/>
    <w:link w:val="PodtytuZnak"/>
    <w:uiPriority w:val="11"/>
    <w:qFormat/>
    <w:rsid w:val="00113F51"/>
    <w:pPr>
      <w:spacing w:after="60"/>
      <w:jc w:val="center"/>
      <w:outlineLvl w:val="1"/>
    </w:pPr>
    <w:rPr>
      <w:rFonts w:ascii="Cambria" w:hAnsi="Cambria"/>
      <w:szCs w:val="24"/>
    </w:rPr>
  </w:style>
  <w:style w:type="character" w:customStyle="1" w:styleId="PodtytuZnak">
    <w:name w:val="Podtytuł Znak"/>
    <w:basedOn w:val="Domylnaczcionkaakapitu"/>
    <w:link w:val="Podtytu"/>
    <w:uiPriority w:val="11"/>
    <w:rsid w:val="00113F51"/>
    <w:rPr>
      <w:rFonts w:ascii="Cambria" w:eastAsia="Times New Roman" w:hAnsi="Cambria" w:cs="Times New Roman"/>
      <w:sz w:val="24"/>
      <w:szCs w:val="24"/>
    </w:rPr>
  </w:style>
  <w:style w:type="character" w:styleId="Pogrubienie">
    <w:name w:val="Strong"/>
    <w:uiPriority w:val="22"/>
    <w:qFormat/>
    <w:rsid w:val="00113F51"/>
    <w:rPr>
      <w:b/>
      <w:bCs/>
    </w:rPr>
  </w:style>
  <w:style w:type="paragraph" w:styleId="NormalnyWeb">
    <w:name w:val="Normal (Web)"/>
    <w:basedOn w:val="Normalny"/>
    <w:uiPriority w:val="99"/>
    <w:unhideWhenUsed/>
    <w:rsid w:val="00113F51"/>
    <w:pPr>
      <w:widowControl/>
      <w:suppressAutoHyphens w:val="0"/>
      <w:spacing w:before="100" w:beforeAutospacing="1" w:after="100" w:afterAutospacing="1"/>
    </w:pPr>
    <w:rPr>
      <w:szCs w:val="24"/>
      <w:lang w:eastAsia="pl-PL"/>
    </w:rPr>
  </w:style>
  <w:style w:type="paragraph" w:customStyle="1" w:styleId="Standard">
    <w:name w:val="Standard"/>
    <w:rsid w:val="00704A9B"/>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Tekstdymka">
    <w:name w:val="Balloon Text"/>
    <w:basedOn w:val="Normalny"/>
    <w:link w:val="TekstdymkaZnak"/>
    <w:uiPriority w:val="99"/>
    <w:semiHidden/>
    <w:unhideWhenUsed/>
    <w:rsid w:val="00A23A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3A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gwilczeta.bip.d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1938</Words>
  <Characters>11632</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9</cp:revision>
  <cp:lastPrinted>2018-08-13T12:47:00Z</cp:lastPrinted>
  <dcterms:created xsi:type="dcterms:W3CDTF">2018-08-13T05:27:00Z</dcterms:created>
  <dcterms:modified xsi:type="dcterms:W3CDTF">2018-08-13T12:52:00Z</dcterms:modified>
</cp:coreProperties>
</file>