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                                                                        </w:t>
      </w:r>
      <w:r>
        <w:rPr>
          <w:rFonts w:ascii="Verdana" w:hAnsi="Verdana"/>
          <w:color w:val="535353"/>
          <w:sz w:val="22"/>
          <w:szCs w:val="22"/>
        </w:rPr>
        <w:t>Załącznik nr 2 do zarządzenia</w:t>
        <w:br/>
      </w:r>
    </w:p>
    <w:p>
      <w:pPr>
        <w:pStyle w:val="Normal"/>
        <w:jc w:val="both"/>
        <w:rPr>
          <w:rFonts w:ascii="Verdana" w:hAnsi="Verdana"/>
          <w:b/>
          <w:b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>Regulamin udzielania dotacji wraz ze wzorami oferty, umowy oraz sprawozdania</w:t>
        <w:br/>
        <w:br/>
        <w:br/>
      </w:r>
      <w:r>
        <w:rPr>
          <w:rFonts w:ascii="Verdana" w:hAnsi="Verdana"/>
          <w:b/>
          <w:color w:val="535353"/>
          <w:sz w:val="22"/>
          <w:szCs w:val="22"/>
        </w:rPr>
        <w:t>I. Zasady przyznawania dotacji</w:t>
      </w:r>
    </w:p>
    <w:p>
      <w:pPr>
        <w:pStyle w:val="Normal"/>
        <w:jc w:val="both"/>
        <w:rPr/>
      </w:pPr>
      <w:r>
        <w:rPr>
          <w:rFonts w:ascii="Verdana" w:hAnsi="Verdana"/>
          <w:color w:val="535353"/>
          <w:sz w:val="22"/>
          <w:szCs w:val="22"/>
        </w:rPr>
        <w:br/>
        <w:t xml:space="preserve">Dotacja na realizację zadań z zakresu kultury fizycznej i sportu przyznana zostanie w formie dofinansowania zadań z zakresu kultury fizycznej i sportu - </w:t>
      </w:r>
      <w:r>
        <w:rPr>
          <w:rFonts w:ascii="Verdana" w:hAnsi="Verdana"/>
          <w:color w:val="535353"/>
          <w:sz w:val="22"/>
          <w:szCs w:val="22"/>
        </w:rPr>
        <w:t>powierzenia</w:t>
      </w:r>
      <w:r>
        <w:rPr>
          <w:rFonts w:ascii="Verdana" w:hAnsi="Verdana"/>
          <w:color w:val="535353"/>
          <w:sz w:val="22"/>
          <w:szCs w:val="22"/>
        </w:rPr>
        <w:t xml:space="preserve"> według następujących zasad:</w:t>
      </w:r>
    </w:p>
    <w:p>
      <w:pPr>
        <w:pStyle w:val="Normal"/>
        <w:jc w:val="both"/>
        <w:rPr/>
      </w:pPr>
      <w:r>
        <w:rPr>
          <w:rFonts w:ascii="Verdana" w:hAnsi="Verdana"/>
          <w:color w:val="535353"/>
          <w:sz w:val="22"/>
          <w:szCs w:val="22"/>
        </w:rPr>
        <w:t>1. Formy zajęć  muszą mieć charakter stałych zajęć pod opieką wykwalifikowanej kadry instruktorskiej.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2. Program szkoleniowy musi być dostosowany dla określonej kategorii zawodników.</w:t>
        <w:br/>
        <w:t>3. Oferta powinna zwierać w szczególności: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1) szczegółowy zakres rzeczowy zadania publicznego proponowanego do realizacji;</w:t>
        <w:br/>
        <w:t xml:space="preserve">2) termin i miejsce realizacji zadania publicznego; 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3) kalkulację przewidywanych kosztów realizacji zadania publicznego; </w:t>
      </w:r>
    </w:p>
    <w:p>
      <w:pPr>
        <w:pStyle w:val="Normal"/>
        <w:jc w:val="both"/>
        <w:rPr/>
      </w:pPr>
      <w:r>
        <w:rPr>
          <w:rFonts w:ascii="Verdana" w:hAnsi="Verdana"/>
          <w:color w:val="535353"/>
          <w:sz w:val="22"/>
          <w:szCs w:val="22"/>
        </w:rPr>
        <w:t xml:space="preserve">4) informację o wcześniejszej działalności </w:t>
      </w:r>
      <w:r>
        <w:rPr>
          <w:rFonts w:ascii="Verdana" w:hAnsi="Verdana"/>
          <w:color w:val="535353"/>
          <w:sz w:val="22"/>
          <w:szCs w:val="22"/>
        </w:rPr>
        <w:t>organizacji pozarządowej</w:t>
      </w:r>
      <w:r>
        <w:rPr>
          <w:rFonts w:ascii="Verdana" w:hAnsi="Verdana"/>
          <w:color w:val="535353"/>
          <w:sz w:val="22"/>
          <w:szCs w:val="22"/>
        </w:rPr>
        <w:t xml:space="preserve"> lub podmiotów wymienionych w art. 3 ust. 3 składających ofertę w zakresie, którego dotyczy zadanie publiczne;</w:t>
      </w:r>
    </w:p>
    <w:p>
      <w:pPr>
        <w:pStyle w:val="Normal"/>
        <w:jc w:val="both"/>
        <w:rPr/>
      </w:pPr>
      <w:r>
        <w:rPr>
          <w:rFonts w:ascii="Verdana" w:hAnsi="Verdana"/>
          <w:color w:val="535353"/>
          <w:sz w:val="22"/>
          <w:szCs w:val="22"/>
        </w:rPr>
        <w:t>5) informację o posiadanych zasobach rzeczowych i kadrowych zapewniających wykonanie zadania publicznego oraz o planowanej wysokości środków finansowych na realizację danego zadania pochodzących z innych źródeł;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6) </w:t>
      </w:r>
      <w:r>
        <w:rPr>
          <w:rFonts w:ascii="Verdana" w:hAnsi="Verdana"/>
          <w:color w:val="535353"/>
          <w:sz w:val="22"/>
          <w:szCs w:val="22"/>
        </w:rPr>
        <w:t>deklarację o zamiarze odpłatnego lub nieodpłatnego wykonania zadania publicznego.</w:t>
      </w:r>
    </w:p>
    <w:p>
      <w:pPr>
        <w:pStyle w:val="Normal"/>
        <w:jc w:val="both"/>
        <w:rPr/>
      </w:pPr>
      <w:r>
        <w:rPr>
          <w:rFonts w:ascii="Verdana" w:hAnsi="Verdana"/>
          <w:color w:val="535353"/>
          <w:sz w:val="22"/>
          <w:szCs w:val="22"/>
        </w:rPr>
        <w:t>7</w:t>
      </w:r>
      <w:r>
        <w:rPr>
          <w:rFonts w:ascii="Verdana" w:hAnsi="Verdana"/>
          <w:color w:val="535353"/>
          <w:sz w:val="22"/>
          <w:szCs w:val="22"/>
        </w:rPr>
        <w:t>) inne informacje i dokumenty wynikające z druku wzoru oferty.</w:t>
        <w:br/>
        <w:t xml:space="preserve">4. Dotacja na realizację zadania będzie skalkulowana z uwzględnieniem kosztów wynagrodzenia instruktorów, zapewnienia miejsca prowadzenia treningów, zapewnienia obsługi sędziowskiej, kosztów transportu, zgłoszenia i ubezpieczenia zawodników. </w:t>
        <w:br/>
        <w:t>5. Wysokość przyznanej dotacji może być niższa niż wnioskowana w ofercie. W takim przypadku oferent może negocjować zmniejszenie zakresu rzeczowego zadania lub wycofać ofertę.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6. W konkursie nie mogą brać udziału podmioty, które nieprawidłowo wykonały zlecone lub powierzone zadania lub nieprawidłowo rozliczyły dotacje ze środków budżetu gminy w roku ubiegłym.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7. Wójt może odmówić podmiotowi wyłonionemu w drodze konkursu przyznania dotacji i podpisania umowy w przypadku, gdy okaże się, że rzeczywisty zakres realizowanego zadania znacząco odbiega od opisanego w ofercie, gdy podmiot utraci zdolności do czynności prawnych lub zostaną ujawnione okoliczności podważające wiarygodność merytoryczną lub finansową oferenta.</w:t>
      </w:r>
    </w:p>
    <w:p>
      <w:pPr>
        <w:pStyle w:val="Normal"/>
        <w:jc w:val="both"/>
        <w:rPr>
          <w:rFonts w:ascii="Verdana" w:hAnsi="Verdana"/>
          <w:b/>
          <w:b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II. Termin i warunki realizacji zadania.</w:t>
      </w:r>
    </w:p>
    <w:p>
      <w:pPr>
        <w:pStyle w:val="Normal"/>
        <w:jc w:val="both"/>
        <w:rPr/>
      </w:pPr>
      <w:r>
        <w:rPr>
          <w:rFonts w:ascii="Verdana" w:hAnsi="Verdana"/>
          <w:color w:val="535353"/>
          <w:sz w:val="22"/>
          <w:szCs w:val="22"/>
        </w:rPr>
        <w:br/>
        <w:t>1. Zadanie winno być wykonane w roku 201</w:t>
      </w:r>
      <w:r>
        <w:rPr>
          <w:rFonts w:ascii="Verdana" w:hAnsi="Verdana"/>
          <w:color w:val="535353"/>
          <w:sz w:val="22"/>
          <w:szCs w:val="22"/>
        </w:rPr>
        <w:t>6</w:t>
      </w:r>
      <w:r>
        <w:rPr>
          <w:rFonts w:ascii="Verdana" w:hAnsi="Verdana"/>
          <w:color w:val="535353"/>
          <w:sz w:val="22"/>
          <w:szCs w:val="22"/>
        </w:rPr>
        <w:t xml:space="preserve">, przy czym początek realizacji zadania opisanego w ofercie powinien nastąpić nie wcześniej niż </w:t>
      </w:r>
      <w:r>
        <w:rPr>
          <w:rFonts w:ascii="Verdana" w:hAnsi="Verdana"/>
          <w:color w:val="535353"/>
          <w:sz w:val="22"/>
          <w:szCs w:val="22"/>
        </w:rPr>
        <w:t>dzień podpisania umowy</w:t>
      </w:r>
      <w:r>
        <w:rPr>
          <w:rFonts w:ascii="Verdana" w:hAnsi="Verdana"/>
          <w:color w:val="535353"/>
          <w:sz w:val="22"/>
          <w:szCs w:val="22"/>
        </w:rPr>
        <w:t>, a zakończenie do dnia 30 listopada 201</w:t>
      </w:r>
      <w:r>
        <w:rPr>
          <w:rFonts w:ascii="Verdana" w:hAnsi="Verdana"/>
          <w:color w:val="535353"/>
          <w:sz w:val="22"/>
          <w:szCs w:val="22"/>
        </w:rPr>
        <w:t>6</w:t>
      </w:r>
      <w:r>
        <w:rPr>
          <w:rFonts w:ascii="Verdana" w:hAnsi="Verdana"/>
          <w:color w:val="535353"/>
          <w:sz w:val="22"/>
          <w:szCs w:val="22"/>
        </w:rPr>
        <w:t xml:space="preserve"> roku. W przypadkach uzasadnionych specyfiką projektu możliwe jest odstępstwo od tej zasady.</w:t>
        <w:br/>
        <w:t xml:space="preserve">2. Zadanie winno być zrealizowane z najwyższą starannością, zgodnie z zawartą umową. </w:t>
        <w:br/>
        <w:t>3. Formy zajęć sportowych objęte dofinansowaniem muszą być zorganizowane zgodnie z obowiązującymi przepisami prawa.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 </w:t>
      </w:r>
      <w:r>
        <w:rPr>
          <w:rFonts w:ascii="Verdana" w:hAnsi="Verdana"/>
          <w:color w:val="535353"/>
          <w:sz w:val="22"/>
          <w:szCs w:val="22"/>
        </w:rPr>
        <w:t>4. W ramach oferty organizator zapewnia w szczególności: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1) ubezpieczenie zawodników,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2) udział we współzawodnictwie sportowym,</w:t>
      </w:r>
    </w:p>
    <w:p>
      <w:pPr>
        <w:pStyle w:val="Normal"/>
        <w:jc w:val="both"/>
        <w:rPr>
          <w:rFonts w:ascii="Verdana" w:hAnsi="Verdana"/>
          <w:b/>
          <w:b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III. Termin składania ofert</w:t>
      </w:r>
    </w:p>
    <w:p>
      <w:pPr>
        <w:pStyle w:val="Normal"/>
        <w:jc w:val="both"/>
        <w:rPr/>
      </w:pPr>
      <w:r>
        <w:rPr>
          <w:rFonts w:ascii="Verdana" w:hAnsi="Verdana"/>
          <w:color w:val="535353"/>
          <w:sz w:val="22"/>
          <w:szCs w:val="22"/>
        </w:rPr>
        <w:br/>
        <w:t xml:space="preserve">1. Oferty sporządzone zgodnie z wzorem ofert zawartym w regulaminie               ( dostępny w sekretariacie) należy składać do dnia </w:t>
      </w:r>
      <w:r>
        <w:rPr>
          <w:rFonts w:ascii="Verdana" w:hAnsi="Verdana"/>
          <w:color w:val="535353"/>
          <w:sz w:val="22"/>
          <w:szCs w:val="22"/>
        </w:rPr>
        <w:t>09</w:t>
      </w:r>
      <w:r>
        <w:rPr>
          <w:rFonts w:ascii="Verdana" w:hAnsi="Verdana"/>
          <w:color w:val="535353"/>
          <w:sz w:val="22"/>
          <w:szCs w:val="22"/>
        </w:rPr>
        <w:t xml:space="preserve"> lutego 201</w:t>
      </w:r>
      <w:r>
        <w:rPr>
          <w:rFonts w:ascii="Verdana" w:hAnsi="Verdana"/>
          <w:color w:val="535353"/>
          <w:sz w:val="22"/>
          <w:szCs w:val="22"/>
        </w:rPr>
        <w:t>6</w:t>
      </w:r>
      <w:r>
        <w:rPr>
          <w:rFonts w:ascii="Verdana" w:hAnsi="Verdana"/>
          <w:color w:val="535353"/>
          <w:sz w:val="22"/>
          <w:szCs w:val="22"/>
        </w:rPr>
        <w:t xml:space="preserve">  r. do godz. 12:00 w siedzibie Urzędu Gminy w Wilczętach ( sekretariat) w kopercie z dopiskiem „Kultura fizyczna i sport- konkurs”. 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2. Oferty niezgodne ze wzorem, niekompletne i złożone po terminie nie będą rozpatrywane.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3. Dwie lub więcej organizacje pozarządowe lub podmioty wymienione w art. 3 ust. 3  ustawy o działalności pożytku publicznego i o wolontariacie  działające wspólnie mogą złożyć ofertę wspólną.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Oferta wspólna wskazuje: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- jakie działania w ramach realizacji zadania publicznego będą wykonywać poszczególne organizacje pozarządowe lub podmioty wymienione w art. 3 ust. 3 ustawy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- sposób  reprezentacji podmiotów składających wspólną ofertę wobec organu administracji publicznej.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IV. Termin, tryb i kryteria stosowane przy dokonywaniu wyboru ofert</w:t>
      </w:r>
      <w:r>
        <w:rPr>
          <w:rFonts w:ascii="Verdana" w:hAnsi="Verdana"/>
          <w:color w:val="535353"/>
          <w:sz w:val="22"/>
          <w:szCs w:val="22"/>
        </w:rPr>
        <w:t>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>1. Wybór ofert nastąpi w ciągu 7 dni od ostatecznego terminu składania wniosków.</w:t>
        <w:br/>
        <w:t>2. Rozstrzygnięcie konkursu podaje się do publicznej wiadomości w Biuletynie Informacji Publicznej.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3. Propozycji przydziału środków dokona komisja powołana zarządzeniem Wójta Gminy Wilczęta z uwzględnieniem: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1) proponowanego programu,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2) doświadczenia wnioskodawcy w organizacji wypoczynku dzieci i młodzieży w latach ubiegłych,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3) oszczędnego kalkulowania kosztów realizacji zadania,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4) posiadania środków własnych ,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 xml:space="preserve">V. Podmioty uprawnione do ubiegania się o dotację: 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Działające na terenie gminy:</w:t>
      </w:r>
    </w:p>
    <w:p>
      <w:pPr>
        <w:pStyle w:val="Normal"/>
        <w:numPr>
          <w:ilvl w:val="0"/>
          <w:numId w:val="1"/>
        </w:num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organizacje pozarządowe,</w:t>
      </w:r>
    </w:p>
    <w:p>
      <w:pPr>
        <w:pStyle w:val="Normal"/>
        <w:numPr>
          <w:ilvl w:val="0"/>
          <w:numId w:val="1"/>
        </w:num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</w:t>
      </w:r>
    </w:p>
    <w:p>
      <w:pPr>
        <w:pStyle w:val="Normal"/>
        <w:numPr>
          <w:ilvl w:val="0"/>
          <w:numId w:val="1"/>
        </w:numPr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 xml:space="preserve">stowarzyszenia jednostek samorządu terytorialnego. </w:t>
      </w:r>
    </w:p>
    <w:p>
      <w:pPr>
        <w:pStyle w:val="Normal"/>
        <w:ind w:hanging="720"/>
        <w:jc w:val="both"/>
        <w:rPr>
          <w:rFonts w:ascii="Verdana" w:hAnsi="Verdana"/>
          <w:b/>
          <w:b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</w:r>
      <w:r>
        <w:rPr>
          <w:rFonts w:ascii="Verdana" w:hAnsi="Verdana"/>
          <w:b/>
          <w:color w:val="535353"/>
          <w:sz w:val="22"/>
          <w:szCs w:val="22"/>
        </w:rPr>
        <w:t>VI. Postanowienia końcowe.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br/>
        <w:t>1. W przypadku rezygnacji podmiotu lub odmowy podpisania umowy przez oferenta Wójt Gminy może zarezerwowane środki przeznaczyć na inną, wyłonioną dodatkowo ofertę, na ogłoszenie nowego konkursu lub na realizację zadania w innym trybie przewidzianym w ustawie o działalności pożytku publicznego i o wolontariacie.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2. Szczegółowe i ostateczne warunki realizacji, finansowania i rozliczenia zadania reguluje umowa pomiędzy Wójtem Gminy a oferentem.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3. Wyłoniony podmiot jest zobowiązany pod rygorem rozwiązania umowy zamieszczać we wszystkich drukach związanych z realizacją zadania (plakatach, zaproszeniach, regulaminach, komunikatach itp), a także w ogłoszeniach prasowych, reklamach, wykazach sponsorów informacji o tym, iż zadanie jest dotowane przez Gminę Wilczęta. Informacje takie winny być również podawane do publicznej wiadomości w czasie realizacji zadania.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4. Dotowany podmiot, który otrzyma dotację z budżetu Gminy Wilczęta jest zobowiązany do: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1) wyodrębnienia w ewidencji księgowej środków otrzymanych na realizację umowy,</w:t>
        <w:br/>
        <w:t>2) dostarczenia na wezwanie Skarbnika Gminy oryginałów dokumentów (faktur, rachunków) oraz dokumentacji, o której mowa wyżej, celem kontroli prawidłowości wydatkowania dotacji oraz kontroli prowadzenia właściwej dokumentacji z nią związanej.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Kontrola, o której mowa wyżej, nie ogranicza prawa Wójta Gminy Wilczęta do kontroli całości realizowanego zadania pod względem finansowym i merytorycznym.</w:t>
        <w:br/>
        <w:t>5. W rozliczeniu dofinansowania nie będą uwzględniane dokumenty finansowe wystawione przed datą zawarcia umowy.</w:t>
      </w:r>
    </w:p>
    <w:p>
      <w:pPr>
        <w:pStyle w:val="Normal"/>
        <w:jc w:val="both"/>
        <w:rPr>
          <w:rFonts w:ascii="Verdana" w:hAnsi="Verdana"/>
          <w:color w:val="535353"/>
          <w:sz w:val="22"/>
          <w:szCs w:val="22"/>
        </w:rPr>
      </w:pPr>
      <w:r>
        <w:rPr>
          <w:rFonts w:ascii="Verdana" w:hAnsi="Verdana"/>
          <w:color w:val="535353"/>
          <w:sz w:val="22"/>
          <w:szCs w:val="22"/>
        </w:rPr>
        <w:t>6. Informacje telefoniczne na temat wspierania zadań można uzyskać w Urzędzie Gminy Wilczęta ( Sekretarz Gminy), tel. 055 2496504</w:t>
      </w:r>
    </w:p>
    <w:p>
      <w:pPr>
        <w:pStyle w:val="Normal"/>
        <w:jc w:val="both"/>
        <w:rPr/>
      </w:pPr>
      <w:r>
        <w:rPr>
          <w:rFonts w:ascii="Verdana" w:hAnsi="Verdana"/>
          <w:color w:val="535353"/>
          <w:sz w:val="22"/>
          <w:szCs w:val="22"/>
        </w:rPr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auto"/>
      <w:sz w:val="24"/>
      <w:szCs w:val="24"/>
      <w:lang w:eastAsia="ar-SA" w:val="pl-PL" w:bidi="hi-IN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semiHidden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Domylnaczcionkaakapitu1" w:customStyle="1">
    <w:name w:val="Domyślna czcionka akapitu1"/>
    <w:qFormat/>
    <w:rPr/>
  </w:style>
  <w:style w:type="character" w:styleId="Czeinternetowe">
    <w:name w:val="Łącze internetowe"/>
    <w:basedOn w:val="Domylnaczcionkaakapitu1"/>
    <w:semiHidden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semiHidden/>
    <w:pPr>
      <w:spacing w:before="0" w:after="120"/>
    </w:pPr>
    <w:rPr/>
  </w:style>
  <w:style w:type="paragraph" w:styleId="Lista">
    <w:name w:val="Lista"/>
    <w:basedOn w:val="Tretekstu"/>
    <w:semiHidden/>
    <w:pPr/>
    <w:rPr>
      <w:rFonts w:cs="Tahom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11" w:customStyle="1">
    <w:name w:val="Nagłówek1"/>
    <w:basedOn w:val="Normal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LibreOffice/4.4.5.2$Windows_x86 LibreOffice_project/a22f674fd25a3b6f45bdebf25400ed2adff0ff99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2015-01-20T10:21:00Z</dcterms:created>
  <dc:creator>admin</dc:creator>
  <dc:language>pl-PL</dc:language>
  <cp:lastPrinted>2013-01-18T08:04:00Z</cp:lastPrinted>
  <dcterms:modified xsi:type="dcterms:W3CDTF">2016-01-18T13:00:12Z</dcterms:modified>
  <cp:revision>3</cp:revision>
  <dc:title>Wilczęta, dnia 30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